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F9F0" w14:textId="39E7FFCB" w:rsidR="003939C4" w:rsidRPr="007A121F" w:rsidRDefault="007A121F">
      <w:pPr>
        <w:rPr>
          <w:b/>
          <w:bCs/>
          <w:sz w:val="22"/>
          <w:szCs w:val="22"/>
        </w:rPr>
      </w:pPr>
      <w:r w:rsidRPr="007A121F">
        <w:rPr>
          <w:b/>
          <w:bCs/>
          <w:sz w:val="22"/>
          <w:szCs w:val="22"/>
        </w:rPr>
        <w:t>Überblick Schritte THG-Bilanzierung</w:t>
      </w:r>
    </w:p>
    <w:p w14:paraId="0A41DB9B" w14:textId="77777777" w:rsidR="007A121F" w:rsidRPr="007A121F" w:rsidRDefault="007A121F" w:rsidP="007A121F"/>
    <w:p w14:paraId="5E59B639" w14:textId="77777777" w:rsidR="007A121F" w:rsidRPr="007A121F" w:rsidRDefault="007A121F" w:rsidP="007A121F"/>
    <w:p w14:paraId="3C195DAA" w14:textId="77777777" w:rsidR="007A121F" w:rsidRDefault="007A121F" w:rsidP="007A12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3"/>
        <w:gridCol w:w="5087"/>
        <w:gridCol w:w="270"/>
        <w:gridCol w:w="1882"/>
      </w:tblGrid>
      <w:tr w:rsidR="007A121F" w14:paraId="7C7CB279" w14:textId="77777777" w:rsidTr="00DE3A45">
        <w:tc>
          <w:tcPr>
            <w:tcW w:w="1296" w:type="dxa"/>
            <w:shd w:val="clear" w:color="auto" w:fill="D9D9D9" w:themeFill="background1" w:themeFillShade="D9"/>
          </w:tcPr>
          <w:p w14:paraId="597D98AC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  <w:shd w:val="clear" w:color="auto" w:fill="D9D9D9" w:themeFill="background1" w:themeFillShade="D9"/>
          </w:tcPr>
          <w:p w14:paraId="4256D45A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Schritte vorab: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81D60AE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3A12C0D6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Ergebnis</w:t>
            </w:r>
          </w:p>
        </w:tc>
      </w:tr>
      <w:tr w:rsidR="007A121F" w14:paraId="32226A04" w14:textId="77777777" w:rsidTr="00DE3A45">
        <w:tc>
          <w:tcPr>
            <w:tcW w:w="1296" w:type="dxa"/>
            <w:shd w:val="clear" w:color="auto" w:fill="FFFFFF" w:themeFill="background1"/>
          </w:tcPr>
          <w:p w14:paraId="56D7B8E7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  <w:shd w:val="clear" w:color="auto" w:fill="FFFFFF" w:themeFill="background1"/>
          </w:tcPr>
          <w:p w14:paraId="2CDD53F4" w14:textId="77777777" w:rsidR="007A121F" w:rsidRPr="005C4BDA" w:rsidRDefault="007A121F" w:rsidP="007A121F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Zielfestlegung (z. B. CCF)</w:t>
            </w:r>
          </w:p>
          <w:p w14:paraId="41EA8FE8" w14:textId="77777777" w:rsidR="007A121F" w:rsidRPr="005C4BDA" w:rsidRDefault="007A121F" w:rsidP="007A121F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Organisationsgrenze bestimmen (Kontroll-, Beteiligungsansatz)</w:t>
            </w:r>
          </w:p>
          <w:p w14:paraId="5E9F9012" w14:textId="77777777" w:rsidR="007A121F" w:rsidRPr="005C4BDA" w:rsidRDefault="007A121F" w:rsidP="007A121F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THG-Berichtsgrenzen festlegen (</w:t>
            </w:r>
            <w:proofErr w:type="spellStart"/>
            <w:r w:rsidRPr="005C4BDA">
              <w:rPr>
                <w:rFonts w:asciiTheme="minorHAnsi" w:hAnsiTheme="minorHAnsi" w:cstheme="minorHAnsi"/>
              </w:rPr>
              <w:t>Scope</w:t>
            </w:r>
            <w:proofErr w:type="spellEnd"/>
            <w:r w:rsidRPr="005C4BDA">
              <w:rPr>
                <w:rFonts w:asciiTheme="minorHAnsi" w:hAnsiTheme="minorHAnsi" w:cstheme="minorHAnsi"/>
              </w:rPr>
              <w:t xml:space="preserve"> 1, 2, 3) </w:t>
            </w:r>
          </w:p>
          <w:p w14:paraId="2A66E5BF" w14:textId="77777777" w:rsidR="007A121F" w:rsidRPr="005C4BDA" w:rsidRDefault="007A121F" w:rsidP="007A121F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Basisjahr und -intervall festlegen</w:t>
            </w:r>
          </w:p>
        </w:tc>
        <w:tc>
          <w:tcPr>
            <w:tcW w:w="284" w:type="dxa"/>
            <w:shd w:val="clear" w:color="auto" w:fill="FFFFFF" w:themeFill="background1"/>
          </w:tcPr>
          <w:p w14:paraId="488896BF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B0BE65E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Siehe Kap. </w:t>
            </w:r>
            <w:r w:rsidRPr="005C4BDA">
              <w:rPr>
                <w:rFonts w:asciiTheme="minorHAnsi" w:hAnsiTheme="minorHAnsi" w:cstheme="minorHAnsi"/>
              </w:rPr>
              <w:fldChar w:fldCharType="begin"/>
            </w:r>
            <w:r w:rsidRPr="005C4BDA">
              <w:rPr>
                <w:rFonts w:asciiTheme="minorHAnsi" w:hAnsiTheme="minorHAnsi" w:cstheme="minorHAnsi"/>
              </w:rPr>
              <w:instrText xml:space="preserve"> REF _Ref448414101 \n \h  \* MERGEFORMAT </w:instrText>
            </w:r>
            <w:r w:rsidRPr="005C4BDA">
              <w:rPr>
                <w:rFonts w:asciiTheme="minorHAnsi" w:hAnsiTheme="minorHAnsi" w:cstheme="minorHAnsi"/>
              </w:rPr>
            </w:r>
            <w:r w:rsidRPr="005C4BDA">
              <w:rPr>
                <w:rFonts w:asciiTheme="minorHAnsi" w:hAnsiTheme="minorHAnsi" w:cstheme="minorHAnsi"/>
              </w:rPr>
              <w:fldChar w:fldCharType="separate"/>
            </w:r>
            <w:r w:rsidRPr="005C4BDA">
              <w:rPr>
                <w:rFonts w:asciiTheme="minorHAnsi" w:hAnsiTheme="minorHAnsi" w:cstheme="minorHAnsi"/>
              </w:rPr>
              <w:t>2.3</w:t>
            </w:r>
            <w:r w:rsidRPr="005C4BDA">
              <w:rPr>
                <w:rFonts w:asciiTheme="minorHAnsi" w:hAnsiTheme="minorHAnsi" w:cstheme="minorHAnsi"/>
              </w:rPr>
              <w:fldChar w:fldCharType="end"/>
            </w:r>
            <w:r w:rsidRPr="005C4BDA">
              <w:rPr>
                <w:rFonts w:asciiTheme="minorHAnsi" w:hAnsiTheme="minorHAnsi" w:cstheme="minorHAnsi"/>
              </w:rPr>
              <w:t xml:space="preserve"> Anwendungsbereich festlegen</w:t>
            </w:r>
          </w:p>
          <w:p w14:paraId="52917AD7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A121F" w14:paraId="2DFC3366" w14:textId="77777777" w:rsidTr="00DE3A45">
        <w:tc>
          <w:tcPr>
            <w:tcW w:w="1296" w:type="dxa"/>
            <w:shd w:val="clear" w:color="auto" w:fill="FFFFFF" w:themeFill="background1"/>
          </w:tcPr>
          <w:p w14:paraId="6D49E21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  <w:shd w:val="clear" w:color="auto" w:fill="FFFFFF" w:themeFill="background1"/>
          </w:tcPr>
          <w:p w14:paraId="4674310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2899FE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4C829E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A121F" w14:paraId="7578083F" w14:textId="77777777" w:rsidTr="00DE3A45">
        <w:tc>
          <w:tcPr>
            <w:tcW w:w="1296" w:type="dxa"/>
            <w:shd w:val="clear" w:color="auto" w:fill="D9D9D9" w:themeFill="background1" w:themeFillShade="D9"/>
          </w:tcPr>
          <w:p w14:paraId="3F4C9789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Schritte</w:t>
            </w:r>
          </w:p>
        </w:tc>
        <w:tc>
          <w:tcPr>
            <w:tcW w:w="5645" w:type="dxa"/>
            <w:shd w:val="clear" w:color="auto" w:fill="D9D9D9" w:themeFill="background1" w:themeFillShade="D9"/>
          </w:tcPr>
          <w:p w14:paraId="785E478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Notwendige Tätigkeiten/Informationen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3EBAB7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31DB36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Ergebnis</w:t>
            </w:r>
          </w:p>
        </w:tc>
      </w:tr>
      <w:tr w:rsidR="007A121F" w14:paraId="41057194" w14:textId="77777777" w:rsidTr="00DE3A45">
        <w:tc>
          <w:tcPr>
            <w:tcW w:w="1296" w:type="dxa"/>
          </w:tcPr>
          <w:p w14:paraId="18E161EF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1. Aktivitätsdaten erfassen</w:t>
            </w:r>
          </w:p>
        </w:tc>
        <w:tc>
          <w:tcPr>
            <w:tcW w:w="5645" w:type="dxa"/>
          </w:tcPr>
          <w:p w14:paraId="1976C9D8" w14:textId="77777777" w:rsidR="007A121F" w:rsidRPr="005C4BDA" w:rsidRDefault="007A121F" w:rsidP="007A121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Erfassung primärer und sekundärer Aktivitätsdaten aus Tätigkeiten entlang der Wertschöpfungskette (</w:t>
            </w:r>
            <w:proofErr w:type="spellStart"/>
            <w:r w:rsidRPr="005C4BDA">
              <w:rPr>
                <w:rFonts w:asciiTheme="minorHAnsi" w:hAnsiTheme="minorHAnsi" w:cstheme="minorHAnsi"/>
              </w:rPr>
              <w:t>Scope</w:t>
            </w:r>
            <w:proofErr w:type="spellEnd"/>
            <w:r w:rsidRPr="005C4BDA">
              <w:rPr>
                <w:rFonts w:asciiTheme="minorHAnsi" w:hAnsiTheme="minorHAnsi" w:cstheme="minorHAnsi"/>
              </w:rPr>
              <w:t xml:space="preserve"> 1-3), die zu THG-Emissionen führen </w:t>
            </w:r>
          </w:p>
          <w:p w14:paraId="7D2A29E6" w14:textId="77777777" w:rsidR="007A121F" w:rsidRPr="005C4BDA" w:rsidRDefault="007A121F" w:rsidP="007A121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Wesentlichkeitsanalyse für </w:t>
            </w:r>
            <w:proofErr w:type="spellStart"/>
            <w:r w:rsidRPr="005C4BDA">
              <w:rPr>
                <w:rFonts w:asciiTheme="minorHAnsi" w:hAnsiTheme="minorHAnsi" w:cstheme="minorHAnsi"/>
              </w:rPr>
              <w:t>Scope</w:t>
            </w:r>
            <w:proofErr w:type="spellEnd"/>
            <w:r w:rsidRPr="005C4BDA">
              <w:rPr>
                <w:rFonts w:asciiTheme="minorHAnsi" w:hAnsiTheme="minorHAnsi" w:cstheme="minorHAnsi"/>
              </w:rPr>
              <w:t xml:space="preserve"> 3-Emissionen durchführen mit Fokus auf eine möglichst umfassende Berücksichtigung von </w:t>
            </w:r>
            <w:proofErr w:type="spellStart"/>
            <w:r w:rsidRPr="005C4BDA">
              <w:rPr>
                <w:rFonts w:asciiTheme="minorHAnsi" w:hAnsiTheme="minorHAnsi" w:cstheme="minorHAnsi"/>
              </w:rPr>
              <w:t>Scope</w:t>
            </w:r>
            <w:proofErr w:type="spellEnd"/>
            <w:r w:rsidRPr="005C4BDA">
              <w:rPr>
                <w:rFonts w:asciiTheme="minorHAnsi" w:hAnsiTheme="minorHAnsi" w:cstheme="minorHAnsi"/>
              </w:rPr>
              <w:t xml:space="preserve"> 3-Emissionen</w:t>
            </w:r>
          </w:p>
        </w:tc>
        <w:tc>
          <w:tcPr>
            <w:tcW w:w="284" w:type="dxa"/>
          </w:tcPr>
          <w:p w14:paraId="559652DE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02F5E14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THG-Inventar</w:t>
            </w:r>
          </w:p>
          <w:p w14:paraId="2DD0E180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(</w:t>
            </w:r>
            <w:r w:rsidRPr="005C4BDA">
              <w:rPr>
                <w:rFonts w:asciiTheme="minorHAnsi" w:hAnsiTheme="minorHAnsi" w:cstheme="minorHAnsi"/>
                <w:noProof/>
                <w:lang w:eastAsia="de-DE"/>
              </w:rPr>
              <w:drawing>
                <wp:inline distT="0" distB="0" distL="0" distR="0" wp14:anchorId="3A99FEFE" wp14:editId="40D817FC">
                  <wp:extent cx="155276" cy="160285"/>
                  <wp:effectExtent l="0" t="0" r="0" b="0"/>
                  <wp:docPr id="1037" name="Bild 9" descr="Ein Bild, das Logo, Symbol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ild 9" descr="Ein Bild, das Logo, Symbol, Schrift, weiß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88" cy="16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BDA">
              <w:rPr>
                <w:rFonts w:asciiTheme="minorHAnsi" w:hAnsiTheme="minorHAnsi" w:cstheme="minorHAnsi"/>
              </w:rPr>
              <w:t>ISO 14064-1, Kap. 6.1, 6.2)</w:t>
            </w:r>
          </w:p>
          <w:p w14:paraId="4167AA84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A121F" w14:paraId="2B4C09EA" w14:textId="77777777" w:rsidTr="00DE3A45">
        <w:tc>
          <w:tcPr>
            <w:tcW w:w="1296" w:type="dxa"/>
          </w:tcPr>
          <w:p w14:paraId="08E31CA0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2. Bilanzierung durchführen</w:t>
            </w:r>
          </w:p>
        </w:tc>
        <w:tc>
          <w:tcPr>
            <w:tcW w:w="5645" w:type="dxa"/>
          </w:tcPr>
          <w:p w14:paraId="0BCDE225" w14:textId="77777777" w:rsidR="007A121F" w:rsidRPr="005C4BDA" w:rsidRDefault="007A121F" w:rsidP="007A121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Berechnung der Rohemissionsmengen für jedes Gas (Multiplikation der Aktivitätsdaten mit dem entsprechenden Emissionsfaktor)</w:t>
            </w:r>
          </w:p>
          <w:p w14:paraId="74696BDF" w14:textId="77777777" w:rsidR="007A121F" w:rsidRPr="005C4BDA" w:rsidRDefault="007A121F" w:rsidP="007A121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Berechnung der CO2eq für jedes Gas (Multiplikation der Rohemissionsmengen mit dem Global </w:t>
            </w:r>
            <w:proofErr w:type="spellStart"/>
            <w:r w:rsidRPr="005C4BDA">
              <w:rPr>
                <w:rFonts w:asciiTheme="minorHAnsi" w:hAnsiTheme="minorHAnsi" w:cstheme="minorHAnsi"/>
              </w:rPr>
              <w:t>Warming</w:t>
            </w:r>
            <w:proofErr w:type="spellEnd"/>
            <w:r w:rsidRPr="005C4BDA">
              <w:rPr>
                <w:rFonts w:asciiTheme="minorHAnsi" w:hAnsiTheme="minorHAnsi" w:cstheme="minorHAnsi"/>
              </w:rPr>
              <w:t xml:space="preserve"> Potential (GWP))</w:t>
            </w:r>
          </w:p>
          <w:p w14:paraId="0B5C4054" w14:textId="77777777" w:rsidR="007A121F" w:rsidRPr="005C4BDA" w:rsidRDefault="007A121F" w:rsidP="007A121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Gesamtemissionen berechnen (Addition der Mengen CO2eq jedes Gases, um die Gesamtemissionen für die Quelle zu erhalten)</w:t>
            </w:r>
          </w:p>
        </w:tc>
        <w:tc>
          <w:tcPr>
            <w:tcW w:w="284" w:type="dxa"/>
          </w:tcPr>
          <w:p w14:paraId="6D1C82C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79D2B35B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THG-Bilanz</w:t>
            </w:r>
          </w:p>
          <w:p w14:paraId="2337B5F4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(</w:t>
            </w:r>
            <w:r w:rsidRPr="005C4BDA">
              <w:rPr>
                <w:rFonts w:asciiTheme="minorHAnsi" w:hAnsiTheme="minorHAnsi" w:cstheme="minorHAnsi"/>
                <w:noProof/>
                <w:lang w:eastAsia="de-DE"/>
              </w:rPr>
              <w:drawing>
                <wp:inline distT="0" distB="0" distL="0" distR="0" wp14:anchorId="3D1D03DA" wp14:editId="1D298BDA">
                  <wp:extent cx="155276" cy="160285"/>
                  <wp:effectExtent l="0" t="0" r="0" b="0"/>
                  <wp:docPr id="1038" name="Bild 9" descr="Ein Bild, das Logo, Symbol, Schrift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ild 9" descr="Ein Bild, das Logo, Symbol, Schrift, weiß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88" cy="16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BDA">
              <w:rPr>
                <w:rFonts w:asciiTheme="minorHAnsi" w:hAnsiTheme="minorHAnsi" w:cstheme="minorHAnsi"/>
              </w:rPr>
              <w:t>ISO 14064-1, Kap. 6.3)</w:t>
            </w:r>
          </w:p>
        </w:tc>
      </w:tr>
      <w:tr w:rsidR="007A121F" w14:paraId="002DF211" w14:textId="77777777" w:rsidTr="00DE3A45">
        <w:tc>
          <w:tcPr>
            <w:tcW w:w="1296" w:type="dxa"/>
          </w:tcPr>
          <w:p w14:paraId="1F25194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3. Ergebnisdarstellung</w:t>
            </w:r>
          </w:p>
        </w:tc>
        <w:tc>
          <w:tcPr>
            <w:tcW w:w="5645" w:type="dxa"/>
          </w:tcPr>
          <w:p w14:paraId="6D48306E" w14:textId="77777777" w:rsidR="007A121F" w:rsidRPr="005C4BDA" w:rsidRDefault="007A121F" w:rsidP="007A121F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Grafische Darstellung des CCF</w:t>
            </w:r>
          </w:p>
          <w:p w14:paraId="0576D22B" w14:textId="77777777" w:rsidR="007A121F" w:rsidRPr="005C4BDA" w:rsidRDefault="007A121F" w:rsidP="007A121F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Darstellung von Hot Spots</w:t>
            </w:r>
          </w:p>
        </w:tc>
        <w:tc>
          <w:tcPr>
            <w:tcW w:w="284" w:type="dxa"/>
          </w:tcPr>
          <w:p w14:paraId="3A6965CE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787373CA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THG-Kennzahlen und Übersichten</w:t>
            </w:r>
          </w:p>
        </w:tc>
      </w:tr>
      <w:tr w:rsidR="007A121F" w14:paraId="1B37815F" w14:textId="77777777" w:rsidTr="00DE3A45">
        <w:tc>
          <w:tcPr>
            <w:tcW w:w="1296" w:type="dxa"/>
          </w:tcPr>
          <w:p w14:paraId="7DAC1604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</w:tcPr>
          <w:p w14:paraId="4DD59F39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174A3B08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15C755E9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A121F" w14:paraId="13253FE6" w14:textId="77777777" w:rsidTr="00DE3A45">
        <w:tc>
          <w:tcPr>
            <w:tcW w:w="1296" w:type="dxa"/>
            <w:shd w:val="clear" w:color="auto" w:fill="D9D9D9" w:themeFill="background1" w:themeFillShade="D9"/>
          </w:tcPr>
          <w:p w14:paraId="3B6AD60E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  <w:shd w:val="clear" w:color="auto" w:fill="D9D9D9" w:themeFill="background1" w:themeFillShade="D9"/>
          </w:tcPr>
          <w:p w14:paraId="0CA2A7F0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Nachfolgende Schritte: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711554A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4F01CD13" w14:textId="77777777" w:rsidR="007A121F" w:rsidRPr="005C4BDA" w:rsidRDefault="007A121F" w:rsidP="00DE3A4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121F" w14:paraId="3482975A" w14:textId="77777777" w:rsidTr="00DE3A45">
        <w:tc>
          <w:tcPr>
            <w:tcW w:w="1296" w:type="dxa"/>
          </w:tcPr>
          <w:p w14:paraId="171126E9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</w:tcPr>
          <w:p w14:paraId="080E6FA5" w14:textId="77777777" w:rsidR="007A121F" w:rsidRPr="005C4BDA" w:rsidRDefault="007A121F" w:rsidP="007A121F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Vermeidungs- und Reduktionsstrategie</w:t>
            </w:r>
          </w:p>
          <w:p w14:paraId="2CDDCCDB" w14:textId="77777777" w:rsidR="007A121F" w:rsidRPr="005C4BDA" w:rsidRDefault="007A121F" w:rsidP="007A121F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Ziele und Maßnahmenkaskade vermeiden, vermindern, kompensieren</w:t>
            </w:r>
          </w:p>
        </w:tc>
        <w:tc>
          <w:tcPr>
            <w:tcW w:w="284" w:type="dxa"/>
          </w:tcPr>
          <w:p w14:paraId="5408C513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F7D49BC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THG-Reduktion (vgl. Kap. </w:t>
            </w:r>
            <w:r w:rsidRPr="005C4BDA">
              <w:rPr>
                <w:rFonts w:asciiTheme="minorHAnsi" w:hAnsiTheme="minorHAnsi" w:cstheme="minorHAnsi"/>
              </w:rPr>
              <w:fldChar w:fldCharType="begin"/>
            </w:r>
            <w:r w:rsidRPr="005C4BDA">
              <w:rPr>
                <w:rFonts w:asciiTheme="minorHAnsi" w:hAnsiTheme="minorHAnsi" w:cstheme="minorHAnsi"/>
              </w:rPr>
              <w:instrText xml:space="preserve"> REF _Ref467136682 \n \h  \* MERGEFORMAT </w:instrText>
            </w:r>
            <w:r w:rsidRPr="005C4BDA">
              <w:rPr>
                <w:rFonts w:asciiTheme="minorHAnsi" w:hAnsiTheme="minorHAnsi" w:cstheme="minorHAnsi"/>
              </w:rPr>
            </w:r>
            <w:r w:rsidRPr="005C4BDA">
              <w:rPr>
                <w:rFonts w:asciiTheme="minorHAnsi" w:hAnsiTheme="minorHAnsi" w:cstheme="minorHAnsi"/>
              </w:rPr>
              <w:fldChar w:fldCharType="separate"/>
            </w:r>
            <w:r w:rsidRPr="005C4BDA">
              <w:rPr>
                <w:rFonts w:asciiTheme="minorHAnsi" w:hAnsiTheme="minorHAnsi" w:cstheme="minorHAnsi"/>
              </w:rPr>
              <w:t>3.3</w:t>
            </w:r>
            <w:r w:rsidRPr="005C4BDA">
              <w:rPr>
                <w:rFonts w:asciiTheme="minorHAnsi" w:hAnsiTheme="minorHAnsi" w:cstheme="minorHAnsi"/>
              </w:rPr>
              <w:fldChar w:fldCharType="end"/>
            </w:r>
            <w:r w:rsidRPr="005C4BDA">
              <w:rPr>
                <w:rFonts w:asciiTheme="minorHAnsi" w:hAnsiTheme="minorHAnsi" w:cstheme="minorHAnsi"/>
              </w:rPr>
              <w:t>, Ziele, Maßnahmen, Kennzahlen)</w:t>
            </w:r>
          </w:p>
        </w:tc>
      </w:tr>
      <w:tr w:rsidR="007A121F" w14:paraId="738CC0E4" w14:textId="77777777" w:rsidTr="00DE3A45">
        <w:tc>
          <w:tcPr>
            <w:tcW w:w="1296" w:type="dxa"/>
          </w:tcPr>
          <w:p w14:paraId="10F51A76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</w:tcPr>
          <w:p w14:paraId="2604CE47" w14:textId="77777777" w:rsidR="007A121F" w:rsidRPr="005C4BDA" w:rsidRDefault="007A121F" w:rsidP="007A121F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Maßnahmenüberwachung</w:t>
            </w:r>
          </w:p>
        </w:tc>
        <w:tc>
          <w:tcPr>
            <w:tcW w:w="284" w:type="dxa"/>
          </w:tcPr>
          <w:p w14:paraId="216A301E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01C4BCD4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THG-Kennzahlen (vgl. Kap. </w:t>
            </w:r>
            <w:r w:rsidRPr="005C4BDA">
              <w:rPr>
                <w:rFonts w:asciiTheme="minorHAnsi" w:hAnsiTheme="minorHAnsi" w:cstheme="minorHAnsi"/>
              </w:rPr>
              <w:fldChar w:fldCharType="begin"/>
            </w:r>
            <w:r w:rsidRPr="005C4BDA">
              <w:rPr>
                <w:rFonts w:asciiTheme="minorHAnsi" w:hAnsiTheme="minorHAnsi" w:cstheme="minorHAnsi"/>
              </w:rPr>
              <w:instrText xml:space="preserve"> REF _Ref467136682 \n \h  \* MERGEFORMAT </w:instrText>
            </w:r>
            <w:r w:rsidRPr="005C4BDA">
              <w:rPr>
                <w:rFonts w:asciiTheme="minorHAnsi" w:hAnsiTheme="minorHAnsi" w:cstheme="minorHAnsi"/>
              </w:rPr>
            </w:r>
            <w:r w:rsidRPr="005C4BDA">
              <w:rPr>
                <w:rFonts w:asciiTheme="minorHAnsi" w:hAnsiTheme="minorHAnsi" w:cstheme="minorHAnsi"/>
              </w:rPr>
              <w:fldChar w:fldCharType="separate"/>
            </w:r>
            <w:r w:rsidRPr="005C4BDA">
              <w:rPr>
                <w:rFonts w:asciiTheme="minorHAnsi" w:hAnsiTheme="minorHAnsi" w:cstheme="minorHAnsi"/>
              </w:rPr>
              <w:t>3.3</w:t>
            </w:r>
            <w:r w:rsidRPr="005C4BDA">
              <w:rPr>
                <w:rFonts w:asciiTheme="minorHAnsi" w:hAnsiTheme="minorHAnsi" w:cstheme="minorHAnsi"/>
              </w:rPr>
              <w:fldChar w:fldCharType="end"/>
            </w:r>
            <w:r w:rsidRPr="005C4BDA">
              <w:rPr>
                <w:rFonts w:asciiTheme="minorHAnsi" w:hAnsiTheme="minorHAnsi" w:cstheme="minorHAnsi"/>
              </w:rPr>
              <w:t>, Ziele, Maßnahmen, Kennzahlen)</w:t>
            </w:r>
          </w:p>
        </w:tc>
      </w:tr>
      <w:tr w:rsidR="007A121F" w14:paraId="1588C27D" w14:textId="77777777" w:rsidTr="00DE3A45">
        <w:tc>
          <w:tcPr>
            <w:tcW w:w="1296" w:type="dxa"/>
          </w:tcPr>
          <w:p w14:paraId="79D0EDA7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45" w:type="dxa"/>
          </w:tcPr>
          <w:p w14:paraId="5F3A1621" w14:textId="77777777" w:rsidR="007A121F" w:rsidRPr="005C4BDA" w:rsidRDefault="007A121F" w:rsidP="007A121F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>Berichterstattung</w:t>
            </w:r>
          </w:p>
        </w:tc>
        <w:tc>
          <w:tcPr>
            <w:tcW w:w="284" w:type="dxa"/>
          </w:tcPr>
          <w:p w14:paraId="526FD092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26A1500D" w14:textId="77777777" w:rsidR="007A121F" w:rsidRPr="005C4BDA" w:rsidRDefault="007A121F" w:rsidP="00DE3A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C4BDA">
              <w:rPr>
                <w:rFonts w:asciiTheme="minorHAnsi" w:hAnsiTheme="minorHAnsi" w:cstheme="minorHAnsi"/>
              </w:rPr>
              <w:t xml:space="preserve">THG-Bilanz und/oder QES </w:t>
            </w:r>
          </w:p>
        </w:tc>
      </w:tr>
    </w:tbl>
    <w:p w14:paraId="75342868" w14:textId="77777777" w:rsidR="007A121F" w:rsidRPr="007A121F" w:rsidRDefault="007A121F" w:rsidP="007A121F">
      <w:pPr>
        <w:jc w:val="center"/>
      </w:pPr>
    </w:p>
    <w:sectPr w:rsidR="007A121F" w:rsidRPr="007A1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0E61"/>
    <w:multiLevelType w:val="hybridMultilevel"/>
    <w:tmpl w:val="C8F02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220"/>
    <w:multiLevelType w:val="hybridMultilevel"/>
    <w:tmpl w:val="25F21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BA5"/>
    <w:multiLevelType w:val="hybridMultilevel"/>
    <w:tmpl w:val="358E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125D"/>
    <w:multiLevelType w:val="hybridMultilevel"/>
    <w:tmpl w:val="790C3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54368">
    <w:abstractNumId w:val="0"/>
  </w:num>
  <w:num w:numId="2" w16cid:durableId="686519037">
    <w:abstractNumId w:val="1"/>
  </w:num>
  <w:num w:numId="3" w16cid:durableId="743258341">
    <w:abstractNumId w:val="2"/>
  </w:num>
  <w:num w:numId="4" w16cid:durableId="2020041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1F"/>
    <w:rsid w:val="00374DC6"/>
    <w:rsid w:val="003939C4"/>
    <w:rsid w:val="007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B45F3"/>
  <w15:chartTrackingRefBased/>
  <w15:docId w15:val="{24E9E6CB-B72C-764F-B1EF-74EBFDB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A121F"/>
    <w:pPr>
      <w:spacing w:line="276" w:lineRule="auto"/>
      <w:jc w:val="both"/>
    </w:pPr>
    <w:rPr>
      <w:rFonts w:ascii="Segoe UI" w:hAnsi="Segoe UI" w:cs="Arial"/>
      <w:kern w:val="0"/>
      <w:lang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A121F"/>
    <w:rPr>
      <w:rFonts w:ascii="Arial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Herrmann</dc:creator>
  <cp:keywords/>
  <dc:description/>
  <cp:lastModifiedBy>Elisa Herrmann</cp:lastModifiedBy>
  <cp:revision>1</cp:revision>
  <dcterms:created xsi:type="dcterms:W3CDTF">2023-08-16T12:04:00Z</dcterms:created>
  <dcterms:modified xsi:type="dcterms:W3CDTF">2023-08-16T12:06:00Z</dcterms:modified>
</cp:coreProperties>
</file>