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28" w:rsidRDefault="00672028" w:rsidP="00BF04C0">
      <w:pPr>
        <w:rPr>
          <w:b/>
          <w:sz w:val="24"/>
        </w:rPr>
      </w:pPr>
    </w:p>
    <w:p w:rsidR="00672028" w:rsidRDefault="00672028" w:rsidP="00BF04C0">
      <w:pPr>
        <w:rPr>
          <w:b/>
          <w:sz w:val="24"/>
        </w:rPr>
      </w:pPr>
    </w:p>
    <w:p w:rsidR="00672028" w:rsidRDefault="00672028" w:rsidP="00BF04C0">
      <w:pPr>
        <w:rPr>
          <w:b/>
          <w:sz w:val="24"/>
        </w:rPr>
      </w:pPr>
    </w:p>
    <w:p w:rsidR="00BF04C0" w:rsidRPr="00A707A0" w:rsidRDefault="00BF04C0" w:rsidP="00BF04C0">
      <w:pPr>
        <w:rPr>
          <w:b/>
          <w:sz w:val="24"/>
        </w:rPr>
      </w:pPr>
      <w:r w:rsidRPr="00A707A0">
        <w:rPr>
          <w:b/>
          <w:sz w:val="24"/>
        </w:rPr>
        <w:t xml:space="preserve">Formblatt: </w:t>
      </w:r>
      <w:r w:rsidR="009005BA" w:rsidRPr="009005BA">
        <w:rPr>
          <w:b/>
          <w:sz w:val="24"/>
        </w:rPr>
        <w:t>: Integrierte Energie- und Klimapolitik, Klimastrategie</w:t>
      </w:r>
      <w:r w:rsidRPr="00A707A0">
        <w:rPr>
          <w:b/>
          <w:sz w:val="24"/>
        </w:rPr>
        <w:tab/>
      </w:r>
      <w:r w:rsidRPr="00A707A0">
        <w:rPr>
          <w:b/>
          <w:sz w:val="24"/>
        </w:rPr>
        <w:tab/>
      </w:r>
      <w:r w:rsidRPr="00A707A0">
        <w:rPr>
          <w:b/>
          <w:sz w:val="24"/>
        </w:rPr>
        <w:tab/>
      </w:r>
      <w:r w:rsidRPr="00A707A0">
        <w:rPr>
          <w:b/>
          <w:sz w:val="24"/>
        </w:rPr>
        <w:tab/>
      </w:r>
      <w:r w:rsidRPr="00A707A0">
        <w:rPr>
          <w:b/>
          <w:sz w:val="24"/>
        </w:rPr>
        <w:tab/>
      </w:r>
      <w:r w:rsidRPr="00A707A0">
        <w:rPr>
          <w:b/>
          <w:sz w:val="24"/>
        </w:rPr>
        <w:tab/>
      </w:r>
    </w:p>
    <w:p w:rsidR="00BF04C0" w:rsidRPr="009005BA" w:rsidRDefault="009005BA" w:rsidP="00BF04C0">
      <w:pPr>
        <w:rPr>
          <w:b/>
          <w:sz w:val="24"/>
          <w:u w:val="single"/>
        </w:rPr>
      </w:pPr>
      <w:r w:rsidRPr="009005BA">
        <w:rPr>
          <w:b/>
          <w:sz w:val="24"/>
          <w:u w:val="single"/>
        </w:rPr>
        <w:t>Energie- und Klimapolitik</w:t>
      </w:r>
    </w:p>
    <w:p w:rsidR="00BF04C0" w:rsidRPr="00A707A0" w:rsidRDefault="00BF04C0" w:rsidP="00BF04C0">
      <w:pPr>
        <w:rPr>
          <w:sz w:val="24"/>
        </w:rPr>
      </w:pP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 xml:space="preserve">Die </w:t>
      </w:r>
      <w:proofErr w:type="spellStart"/>
      <w:r w:rsidRPr="009005BA">
        <w:rPr>
          <w:sz w:val="24"/>
        </w:rPr>
        <w:t>Regio</w:t>
      </w:r>
      <w:proofErr w:type="spellEnd"/>
      <w:r w:rsidRPr="009005BA">
        <w:rPr>
          <w:sz w:val="24"/>
        </w:rPr>
        <w:t>-Tex GmbH verpflichtet sich zum Schutz der Umwelt durch den effizienten Umgang mit Energie und einer klimafreundlichen Wirtschaftsweise.</w:t>
      </w:r>
    </w:p>
    <w:p w:rsidR="00BF04C0" w:rsidRPr="00A707A0" w:rsidRDefault="009005BA" w:rsidP="009005BA">
      <w:pPr>
        <w:rPr>
          <w:sz w:val="24"/>
        </w:rPr>
      </w:pPr>
      <w:r w:rsidRPr="009005BA">
        <w:rPr>
          <w:sz w:val="24"/>
        </w:rPr>
        <w:t>Unsere Energie- und Klimapolitik stellt den Rahmen für unsere Energie- und Klimaziele dar und basiert auf unserer Klimastrategie.</w:t>
      </w:r>
      <w:r w:rsidR="00BF04C0" w:rsidRPr="00A707A0">
        <w:rPr>
          <w:sz w:val="24"/>
        </w:rPr>
        <w:tab/>
      </w:r>
      <w:r w:rsidR="00BF04C0" w:rsidRPr="00A707A0">
        <w:rPr>
          <w:sz w:val="24"/>
        </w:rPr>
        <w:tab/>
      </w:r>
    </w:p>
    <w:p w:rsidR="00BF04C0" w:rsidRPr="00A707A0" w:rsidRDefault="00BF04C0" w:rsidP="00BF04C0">
      <w:pPr>
        <w:rPr>
          <w:sz w:val="24"/>
        </w:rPr>
      </w:pP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</w:p>
    <w:p w:rsidR="009005BA" w:rsidRPr="009005BA" w:rsidRDefault="009005BA" w:rsidP="00BF04C0">
      <w:pPr>
        <w:rPr>
          <w:b/>
          <w:sz w:val="24"/>
          <w:u w:val="single"/>
        </w:rPr>
      </w:pPr>
      <w:r w:rsidRPr="009005BA">
        <w:rPr>
          <w:b/>
          <w:sz w:val="24"/>
          <w:u w:val="single"/>
        </w:rPr>
        <w:t>Unsere Klimastrategie</w:t>
      </w:r>
    </w:p>
    <w:p w:rsidR="009005BA" w:rsidRDefault="009005BA" w:rsidP="009005BA">
      <w:pPr>
        <w:rPr>
          <w:sz w:val="24"/>
        </w:rPr>
      </w:pP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>Wir verpflichten uns zur Verminderung der Treibhausgasemissionen bis zum Jahr 2025 um 25 %, bis zum Jahr 2035 um 55 % und bis zum Jahr 2045 auf den kleinstmöglichen Faktor.</w:t>
      </w:r>
    </w:p>
    <w:p w:rsidR="00BF04C0" w:rsidRPr="00A707A0" w:rsidRDefault="009005BA" w:rsidP="009005BA">
      <w:pPr>
        <w:rPr>
          <w:sz w:val="24"/>
        </w:rPr>
      </w:pPr>
      <w:r w:rsidRPr="009005BA">
        <w:rPr>
          <w:sz w:val="24"/>
        </w:rPr>
        <w:t>Die Klimaneutralität wird ab dem Jahr 20XX mittels Kompensation der restlichen Emissionen erreicht.</w:t>
      </w:r>
      <w:r w:rsidR="00BF04C0" w:rsidRPr="00A707A0">
        <w:rPr>
          <w:sz w:val="24"/>
        </w:rPr>
        <w:tab/>
      </w:r>
    </w:p>
    <w:p w:rsidR="00BF04C0" w:rsidRPr="00A707A0" w:rsidRDefault="00BF04C0" w:rsidP="00BF04C0">
      <w:pPr>
        <w:rPr>
          <w:sz w:val="24"/>
        </w:rPr>
      </w:pPr>
    </w:p>
    <w:p w:rsidR="00BF04C0" w:rsidRPr="009005BA" w:rsidRDefault="009005BA" w:rsidP="00BF04C0">
      <w:pPr>
        <w:rPr>
          <w:b/>
          <w:sz w:val="24"/>
          <w:u w:val="single"/>
        </w:rPr>
      </w:pPr>
      <w:r w:rsidRPr="009005BA">
        <w:rPr>
          <w:b/>
          <w:sz w:val="24"/>
          <w:u w:val="single"/>
        </w:rPr>
        <w:t>Energie- und Klimapolitische Leitlinien</w:t>
      </w:r>
    </w:p>
    <w:p w:rsidR="009005BA" w:rsidRDefault="009005BA" w:rsidP="00BF04C0">
      <w:pPr>
        <w:rPr>
          <w:sz w:val="24"/>
        </w:rPr>
      </w:pPr>
    </w:p>
    <w:p w:rsidR="009005BA" w:rsidRP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>Bereitstellung von Ressourcen</w:t>
      </w:r>
    </w:p>
    <w:p w:rsidR="009005BA" w:rsidRDefault="009005BA" w:rsidP="009005BA">
      <w:pPr>
        <w:rPr>
          <w:sz w:val="24"/>
        </w:rPr>
      </w:pPr>
      <w:r w:rsidRPr="009005BA">
        <w:rPr>
          <w:sz w:val="24"/>
        </w:rPr>
        <w:t xml:space="preserve">Die </w:t>
      </w:r>
      <w:proofErr w:type="spellStart"/>
      <w:r w:rsidRPr="009005BA">
        <w:rPr>
          <w:sz w:val="24"/>
        </w:rPr>
        <w:t>Regio</w:t>
      </w:r>
      <w:proofErr w:type="spellEnd"/>
      <w:r w:rsidRPr="009005BA">
        <w:rPr>
          <w:sz w:val="24"/>
        </w:rPr>
        <w:t xml:space="preserve">-Tex GmbH verpflichtet sich, die erforderlichen Informationen und Ressourcen die für die Erreichung </w:t>
      </w:r>
      <w:bookmarkStart w:id="0" w:name="_GoBack"/>
      <w:bookmarkEnd w:id="0"/>
      <w:r w:rsidRPr="009005BA">
        <w:rPr>
          <w:sz w:val="24"/>
        </w:rPr>
        <w:t>der Energie- und Klimaziele erforderlich sind, in ausreichendem Umfang bereitzustellen.</w:t>
      </w:r>
    </w:p>
    <w:p w:rsidR="009005BA" w:rsidRDefault="009005BA" w:rsidP="009005BA">
      <w:pPr>
        <w:rPr>
          <w:sz w:val="24"/>
        </w:rPr>
      </w:pPr>
    </w:p>
    <w:p w:rsidR="009005BA" w:rsidRP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>Rechtskonformität</w:t>
      </w:r>
    </w:p>
    <w:p w:rsidR="009005BA" w:rsidRDefault="009005BA" w:rsidP="009005BA">
      <w:pPr>
        <w:rPr>
          <w:sz w:val="24"/>
        </w:rPr>
      </w:pPr>
      <w:r w:rsidRPr="009005BA">
        <w:rPr>
          <w:sz w:val="24"/>
        </w:rPr>
        <w:t>Die Einhaltung der für uns relevanten energie- und klimaschutzrechtlichen Anforderungen und anderer Anforderungen ist für uns selbstverständlich.</w:t>
      </w:r>
    </w:p>
    <w:p w:rsidR="009005BA" w:rsidRDefault="009005BA" w:rsidP="009005BA">
      <w:pPr>
        <w:rPr>
          <w:sz w:val="24"/>
        </w:rPr>
      </w:pPr>
    </w:p>
    <w:p w:rsidR="009005BA" w:rsidRP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>Energieeffiziente Prozesse und Produkte</w:t>
      </w:r>
    </w:p>
    <w:p w:rsidR="009005BA" w:rsidRDefault="009005BA" w:rsidP="009005BA">
      <w:pPr>
        <w:rPr>
          <w:sz w:val="24"/>
        </w:rPr>
      </w:pPr>
      <w:r w:rsidRPr="009005BA">
        <w:rPr>
          <w:sz w:val="24"/>
        </w:rPr>
        <w:t>Unsere Prozesse betreiben wir mittels festgelegter Kriterien energieeffizient und klimabewusst. Wir beschaffen energieeffiziente Produkte bzw. Produkte mit einer niedrigen Treibhausgasintensität. Energie- und klimarelevante Kriterien werden ebenfalls beim Energiebezug und bei Produktions- und Standorterweiterungen berücksichtigt.</w:t>
      </w:r>
    </w:p>
    <w:p w:rsidR="009005BA" w:rsidRPr="00A707A0" w:rsidRDefault="009005BA" w:rsidP="009005BA">
      <w:pPr>
        <w:rPr>
          <w:sz w:val="24"/>
        </w:rPr>
      </w:pPr>
    </w:p>
    <w:p w:rsidR="00BF04C0" w:rsidRPr="009005BA" w:rsidRDefault="009005BA" w:rsidP="00BF04C0">
      <w:pPr>
        <w:rPr>
          <w:sz w:val="24"/>
          <w:u w:val="single"/>
        </w:rPr>
      </w:pPr>
      <w:r w:rsidRPr="009005BA">
        <w:rPr>
          <w:sz w:val="24"/>
          <w:u w:val="single"/>
        </w:rPr>
        <w:t>Leitprinzip: Vermeiden vor Reduzierung vor Kompensieren</w:t>
      </w: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 xml:space="preserve">Alle Ziele, die sich die Firma </w:t>
      </w:r>
      <w:proofErr w:type="spellStart"/>
      <w:r w:rsidRPr="009005BA">
        <w:rPr>
          <w:sz w:val="24"/>
        </w:rPr>
        <w:t>Regio</w:t>
      </w:r>
      <w:proofErr w:type="spellEnd"/>
      <w:r w:rsidRPr="009005BA">
        <w:rPr>
          <w:sz w:val="24"/>
        </w:rPr>
        <w:t>-Tex GmbH setzt verfolgen die Handlungshierarchie: Vermeiden vor Reduzieren vor Kompensieren.</w:t>
      </w:r>
      <w:r>
        <w:rPr>
          <w:sz w:val="24"/>
        </w:rPr>
        <w:t xml:space="preserve"> </w:t>
      </w:r>
      <w:r w:rsidRPr="009005BA">
        <w:rPr>
          <w:sz w:val="24"/>
        </w:rPr>
        <w:t>Diesen Leitgedanken verfolgen wir bei unserer täglichen Arbeit, denn er hilft uns, unsere Ziele zu priorisieren.</w:t>
      </w:r>
      <w:r>
        <w:rPr>
          <w:sz w:val="24"/>
        </w:rPr>
        <w:t xml:space="preserve"> W</w:t>
      </w:r>
      <w:r w:rsidRPr="009005BA">
        <w:rPr>
          <w:sz w:val="24"/>
        </w:rPr>
        <w:t>ir sind davon überzeugt, dass die Vermeidung von Emissionen, ganz gleich welcher Art, die höchste Priorität hat.</w:t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</w:p>
    <w:p w:rsidR="009005BA" w:rsidRDefault="009005BA" w:rsidP="009005BA">
      <w:pPr>
        <w:rPr>
          <w:b/>
          <w:sz w:val="24"/>
        </w:rPr>
      </w:pPr>
    </w:p>
    <w:p w:rsid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>Verpflichtung zum Klimaschutz und dem Umgang mit Klimawandelfolgen</w:t>
      </w:r>
    </w:p>
    <w:p w:rsidR="009005BA" w:rsidRDefault="009005BA" w:rsidP="009005BA">
      <w:pPr>
        <w:rPr>
          <w:sz w:val="24"/>
        </w:rPr>
      </w:pPr>
      <w:r w:rsidRPr="009005BA">
        <w:rPr>
          <w:sz w:val="24"/>
        </w:rPr>
        <w:t>Wir sind uns den Ursachen und Auswirkungen des Klimawandels bewusst und verpflichten uns, mit unserem Handeln positiv auf den Klimaschutz einzuwirken.</w:t>
      </w:r>
      <w:r>
        <w:rPr>
          <w:sz w:val="24"/>
        </w:rPr>
        <w:t xml:space="preserve"> </w:t>
      </w:r>
      <w:r w:rsidRPr="009005BA">
        <w:rPr>
          <w:sz w:val="24"/>
        </w:rPr>
        <w:t>Hierfür definieren wir Energie- und Klimaziele, welchen wir Maßnahmen folgen lassen. Wir verpflichten uns auch zur ständigen Überprüfung des Umsetzungsstandes dieser Maßnahmen.</w:t>
      </w:r>
      <w:r w:rsidRPr="009005BA">
        <w:rPr>
          <w:sz w:val="24"/>
        </w:rPr>
        <w:tab/>
      </w: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</w:p>
    <w:p w:rsidR="009005BA" w:rsidRP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lastRenderedPageBreak/>
        <w:t>Förderung der Mitarbeiter</w:t>
      </w:r>
    </w:p>
    <w:p w:rsidR="009005BA" w:rsidRDefault="009005BA" w:rsidP="009005BA">
      <w:pPr>
        <w:rPr>
          <w:sz w:val="24"/>
        </w:rPr>
      </w:pPr>
      <w:r w:rsidRPr="009005BA">
        <w:rPr>
          <w:sz w:val="24"/>
        </w:rPr>
        <w:t>Unseren Mitarbeitern ermöglichen wir Ausbildung und Schulungen zu energie- und klimaschutzrelevanten Themen, unterstützen sie bei ihrem Engagement für unser Energie- und Klimaschutzmanagement und fördern das betriebliche Vorschlagswesen</w:t>
      </w: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</w:p>
    <w:p w:rsidR="009005BA" w:rsidRP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>Transparente Information und Kommunikation</w:t>
      </w:r>
    </w:p>
    <w:p w:rsidR="009005BA" w:rsidRPr="009005BA" w:rsidRDefault="009005BA" w:rsidP="009005BA">
      <w:pPr>
        <w:rPr>
          <w:sz w:val="24"/>
        </w:rPr>
      </w:pPr>
      <w:r w:rsidRPr="009005BA">
        <w:rPr>
          <w:sz w:val="24"/>
        </w:rPr>
        <w:t>Mit unseren Geschäftspartnern und Mitarbeitern pflegen wir eine offene und vertrauensvolle Kommunikation über unsere energie- und klimaschutzbezogene Ausrichtung und die sich daraus für diese Gruppen ergebenen Anforderungen."</w:t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</w:p>
    <w:p w:rsidR="009005BA" w:rsidRDefault="009005BA" w:rsidP="009005BA">
      <w:pPr>
        <w:rPr>
          <w:sz w:val="24"/>
          <w:u w:val="single"/>
        </w:rPr>
      </w:pPr>
      <w:r w:rsidRPr="009005BA">
        <w:rPr>
          <w:sz w:val="24"/>
          <w:u w:val="single"/>
        </w:rPr>
        <w:t xml:space="preserve">Verpflichtung zur </w:t>
      </w:r>
      <w:r w:rsidR="009F651D" w:rsidRPr="009005BA">
        <w:rPr>
          <w:sz w:val="24"/>
          <w:u w:val="single"/>
        </w:rPr>
        <w:t>kontinuierlichen</w:t>
      </w:r>
      <w:r w:rsidRPr="009005BA">
        <w:rPr>
          <w:sz w:val="24"/>
          <w:u w:val="single"/>
        </w:rPr>
        <w:t xml:space="preserve"> Verbesserung</w:t>
      </w:r>
    </w:p>
    <w:p w:rsidR="009005BA" w:rsidRPr="009005BA" w:rsidRDefault="009005BA" w:rsidP="009005BA">
      <w:pPr>
        <w:rPr>
          <w:sz w:val="24"/>
          <w:u w:val="single"/>
        </w:rPr>
      </w:pPr>
    </w:p>
    <w:p w:rsidR="009005BA" w:rsidRPr="00A707A0" w:rsidRDefault="009005BA" w:rsidP="009005BA">
      <w:pPr>
        <w:rPr>
          <w:sz w:val="24"/>
        </w:rPr>
      </w:pPr>
      <w:r w:rsidRPr="009005BA">
        <w:rPr>
          <w:sz w:val="24"/>
        </w:rPr>
        <w:t>Das Ziel unseres Energie- und Klimamanagementsystems ist die ständige Verbesserung der energiebezogenen Leistung, die kontinuierliche Vermeidung und Verringerung der T</w:t>
      </w:r>
      <w:r>
        <w:rPr>
          <w:sz w:val="24"/>
        </w:rPr>
        <w:t>r</w:t>
      </w:r>
      <w:r w:rsidRPr="009005BA">
        <w:rPr>
          <w:sz w:val="24"/>
        </w:rPr>
        <w:t>eibhausgase. Dafür erfassen und bewerten wir regelmäßig unsere Energieströme, Energieeinsparmaßnahmen sowie den Energieverbrauch und die CO2-Emissionen, um auf dieser Basis Ziele für die kontinuierliche Verbesserung festzulegen.</w:t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  <w:r w:rsidRPr="009005BA">
        <w:rPr>
          <w:sz w:val="24"/>
        </w:rPr>
        <w:tab/>
      </w:r>
    </w:p>
    <w:p w:rsidR="00BF04C0" w:rsidRPr="00A707A0" w:rsidRDefault="00BF04C0" w:rsidP="00BF04C0">
      <w:pPr>
        <w:rPr>
          <w:sz w:val="24"/>
        </w:rPr>
      </w:pPr>
    </w:p>
    <w:p w:rsidR="00BF04C0" w:rsidRDefault="00BF04C0" w:rsidP="00BF04C0">
      <w:pPr>
        <w:rPr>
          <w:sz w:val="24"/>
        </w:rPr>
      </w:pPr>
      <w:r w:rsidRPr="00A707A0">
        <w:rPr>
          <w:sz w:val="24"/>
        </w:rPr>
        <w:tab/>
      </w:r>
    </w:p>
    <w:p w:rsidR="009005BA" w:rsidRDefault="009005BA" w:rsidP="00BF04C0">
      <w:pPr>
        <w:rPr>
          <w:sz w:val="24"/>
        </w:rPr>
      </w:pPr>
    </w:p>
    <w:p w:rsidR="009005BA" w:rsidRDefault="009005BA" w:rsidP="00BF04C0">
      <w:pPr>
        <w:rPr>
          <w:sz w:val="24"/>
        </w:rPr>
      </w:pPr>
    </w:p>
    <w:p w:rsidR="009005BA" w:rsidRPr="00A707A0" w:rsidRDefault="009005BA" w:rsidP="00BF04C0">
      <w:pPr>
        <w:rPr>
          <w:sz w:val="24"/>
        </w:rPr>
      </w:pPr>
    </w:p>
    <w:p w:rsidR="00BF04C0" w:rsidRPr="00A707A0" w:rsidRDefault="00BF04C0" w:rsidP="00BF04C0">
      <w:pPr>
        <w:rPr>
          <w:sz w:val="24"/>
        </w:rPr>
      </w:pP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</w:p>
    <w:p w:rsidR="00E47BCA" w:rsidRPr="00A707A0" w:rsidRDefault="00BF04C0" w:rsidP="00BF04C0">
      <w:pPr>
        <w:rPr>
          <w:sz w:val="24"/>
        </w:rPr>
      </w:pPr>
      <w:r w:rsidRPr="00A707A0">
        <w:rPr>
          <w:sz w:val="24"/>
        </w:rPr>
        <w:t>Ort, Datum</w:t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</w:r>
      <w:r w:rsidRPr="00A707A0">
        <w:rPr>
          <w:sz w:val="24"/>
        </w:rPr>
        <w:tab/>
        <w:t>Unterschrift Geschäftsführung</w:t>
      </w:r>
      <w:r w:rsidRPr="00A707A0">
        <w:rPr>
          <w:sz w:val="24"/>
        </w:rPr>
        <w:tab/>
      </w:r>
      <w:r w:rsidRPr="00A707A0">
        <w:rPr>
          <w:sz w:val="24"/>
        </w:rPr>
        <w:tab/>
      </w:r>
    </w:p>
    <w:sectPr w:rsidR="00E47BCA" w:rsidRPr="00A707A0" w:rsidSect="003706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C0" w:rsidRDefault="00BF04C0" w:rsidP="00BF04C0">
      <w:r>
        <w:separator/>
      </w:r>
    </w:p>
  </w:endnote>
  <w:endnote w:type="continuationSeparator" w:id="0">
    <w:p w:rsidR="00BF04C0" w:rsidRDefault="00BF04C0" w:rsidP="00B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1D" w:rsidRDefault="009F651D">
    <w:pPr>
      <w:pStyle w:val="Fuzeile"/>
      <w:jc w:val="center"/>
    </w:pPr>
    <w:sdt>
      <w:sdtPr>
        <w:id w:val="-202377116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9F651D" w:rsidRDefault="009F6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C0" w:rsidRDefault="00BF04C0" w:rsidP="00BF04C0">
      <w:r>
        <w:separator/>
      </w:r>
    </w:p>
  </w:footnote>
  <w:footnote w:type="continuationSeparator" w:id="0">
    <w:p w:rsidR="00BF04C0" w:rsidRDefault="00BF04C0" w:rsidP="00BF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0" w:rsidRDefault="00A707A0" w:rsidP="00BF04C0">
    <w:pPr>
      <w:pStyle w:val="Kopfzeile"/>
      <w:tabs>
        <w:tab w:val="clear" w:pos="4536"/>
        <w:tab w:val="clear" w:pos="9072"/>
        <w:tab w:val="left" w:pos="5497"/>
      </w:tabs>
    </w:pPr>
    <w:r w:rsidRPr="002B1F28">
      <w:rPr>
        <w:rFonts w:asciiTheme="minorHAnsi" w:hAnsiTheme="minorHAnsi" w:cstheme="minorHAnsi"/>
        <w:noProof/>
        <w:szCs w:val="2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4514574</wp:posOffset>
          </wp:positionH>
          <wp:positionV relativeFrom="paragraph">
            <wp:posOffset>-283734</wp:posOffset>
          </wp:positionV>
          <wp:extent cx="1112520" cy="612140"/>
          <wp:effectExtent l="0" t="0" r="0" b="0"/>
          <wp:wrapTight wrapText="bothSides">
            <wp:wrapPolygon edited="0">
              <wp:start x="18863" y="0"/>
              <wp:lineTo x="0" y="6722"/>
              <wp:lineTo x="0" y="20838"/>
              <wp:lineTo x="18493" y="20838"/>
              <wp:lineTo x="19973" y="19494"/>
              <wp:lineTo x="21082" y="11427"/>
              <wp:lineTo x="21082" y="0"/>
              <wp:lineTo x="18863" y="0"/>
            </wp:wrapPolygon>
          </wp:wrapTight>
          <wp:docPr id="9" name="Grafik 9" descr="G:\Daten\00_SAENA_Innere Organisation\000_Handbücher\CD_SAENA\SAENA_CD\SAENA-Logo_NEU\Logo transparent\LogoSA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\00_SAENA_Innere Organisation\000_Handbücher\CD_SAENA\SAENA_CD\SAENA-Logo_NEU\Logo transparent\LogoSAE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Handlungshilfe vom Energie- zum Klimamanagement</w:t>
    </w:r>
    <w:r w:rsidR="00BF04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645CC"/>
    <w:multiLevelType w:val="hybridMultilevel"/>
    <w:tmpl w:val="77FC7E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activeWritingStyle w:appName="MSWord" w:lang="de-DE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C0"/>
    <w:rsid w:val="00010713"/>
    <w:rsid w:val="00077B50"/>
    <w:rsid w:val="000C0E91"/>
    <w:rsid w:val="000C3279"/>
    <w:rsid w:val="000D7541"/>
    <w:rsid w:val="001631BC"/>
    <w:rsid w:val="001D0248"/>
    <w:rsid w:val="001E6956"/>
    <w:rsid w:val="001F6395"/>
    <w:rsid w:val="00247D52"/>
    <w:rsid w:val="00250351"/>
    <w:rsid w:val="002B666F"/>
    <w:rsid w:val="002C3340"/>
    <w:rsid w:val="003706C1"/>
    <w:rsid w:val="003720F8"/>
    <w:rsid w:val="00374D3E"/>
    <w:rsid w:val="00386F10"/>
    <w:rsid w:val="00391D98"/>
    <w:rsid w:val="003C4D2C"/>
    <w:rsid w:val="003E4152"/>
    <w:rsid w:val="00405858"/>
    <w:rsid w:val="00485B03"/>
    <w:rsid w:val="004907A4"/>
    <w:rsid w:val="00514712"/>
    <w:rsid w:val="005C1305"/>
    <w:rsid w:val="005C510F"/>
    <w:rsid w:val="005D1337"/>
    <w:rsid w:val="006263F2"/>
    <w:rsid w:val="00672028"/>
    <w:rsid w:val="00712569"/>
    <w:rsid w:val="0072716F"/>
    <w:rsid w:val="00775758"/>
    <w:rsid w:val="007B79CF"/>
    <w:rsid w:val="00864A8B"/>
    <w:rsid w:val="008A2508"/>
    <w:rsid w:val="008F374A"/>
    <w:rsid w:val="009005BA"/>
    <w:rsid w:val="00935152"/>
    <w:rsid w:val="009936D3"/>
    <w:rsid w:val="009B1430"/>
    <w:rsid w:val="009F651D"/>
    <w:rsid w:val="00A602EC"/>
    <w:rsid w:val="00A707A0"/>
    <w:rsid w:val="00AA29E7"/>
    <w:rsid w:val="00AB636F"/>
    <w:rsid w:val="00AD3B35"/>
    <w:rsid w:val="00B579D4"/>
    <w:rsid w:val="00BD1C68"/>
    <w:rsid w:val="00BF04C0"/>
    <w:rsid w:val="00C83CFD"/>
    <w:rsid w:val="00D20B1C"/>
    <w:rsid w:val="00D53199"/>
    <w:rsid w:val="00D5788E"/>
    <w:rsid w:val="00DE12FC"/>
    <w:rsid w:val="00DE5807"/>
    <w:rsid w:val="00E47BCA"/>
    <w:rsid w:val="00E50FD7"/>
    <w:rsid w:val="00ED6777"/>
    <w:rsid w:val="00F75271"/>
    <w:rsid w:val="00F976EB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C30075-EF16-4563-A5F0-6029CFE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0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4C0"/>
    <w:rPr>
      <w:rFonts w:ascii="Arial" w:hAnsi="Arial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7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4244-50D0-4350-9CC9-1A5CFD4B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38C2F152</Template>
  <TotalTime>0</TotalTime>
  <Pages>2</Pages>
  <Words>463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Linge, Marko</dc:creator>
  <cp:keywords/>
  <dc:description/>
  <cp:lastModifiedBy>Linge, Marko</cp:lastModifiedBy>
  <cp:revision>3</cp:revision>
  <cp:lastPrinted>2023-02-24T10:21:00Z</cp:lastPrinted>
  <dcterms:created xsi:type="dcterms:W3CDTF">2023-02-24T10:19:00Z</dcterms:created>
  <dcterms:modified xsi:type="dcterms:W3CDTF">2023-02-24T10:22:00Z</dcterms:modified>
</cp:coreProperties>
</file>