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BAAD5" w14:textId="0F0E6CF8" w:rsidR="003F7C8C" w:rsidRDefault="007B18C3" w:rsidP="007431B8">
      <w:pPr>
        <w:rPr>
          <w:color w:val="6C9ABC" w:themeColor="accent1"/>
          <w:sz w:val="48"/>
          <w:szCs w:val="48"/>
        </w:rPr>
      </w:pPr>
      <w:r>
        <w:rPr>
          <w:color w:val="6C9ABC" w:themeColor="accent1"/>
          <w:sz w:val="48"/>
          <w:szCs w:val="48"/>
        </w:rPr>
        <w:t>E</w:t>
      </w:r>
      <w:r w:rsidR="00AA7471">
        <w:rPr>
          <w:color w:val="6C9ABC" w:themeColor="accent1"/>
          <w:sz w:val="48"/>
          <w:szCs w:val="48"/>
        </w:rPr>
        <w:t>nergieeinsparvereinbarung</w:t>
      </w:r>
    </w:p>
    <w:p w14:paraId="3325838C" w14:textId="77777777" w:rsidR="007431B8" w:rsidRDefault="007431B8" w:rsidP="007431B8">
      <w:pPr>
        <w:rPr>
          <w:color w:val="6C9ABC" w:themeColor="accent1"/>
          <w:sz w:val="48"/>
          <w:szCs w:val="48"/>
        </w:rPr>
      </w:pPr>
    </w:p>
    <w:p w14:paraId="7398E784" w14:textId="77777777" w:rsidR="00714414" w:rsidRDefault="00714414" w:rsidP="007431B8">
      <w:pPr>
        <w:spacing w:line="276" w:lineRule="auto"/>
        <w:rPr>
          <w:rFonts w:eastAsia="Times New Roman"/>
        </w:rPr>
      </w:pPr>
    </w:p>
    <w:p w14:paraId="4D02A56A" w14:textId="77777777" w:rsidR="00714414" w:rsidRDefault="00714414" w:rsidP="007431B8">
      <w:pPr>
        <w:spacing w:line="276" w:lineRule="auto"/>
        <w:rPr>
          <w:rFonts w:eastAsia="Times New Roman"/>
        </w:rPr>
      </w:pPr>
    </w:p>
    <w:p w14:paraId="7990BE0D" w14:textId="77777777" w:rsidR="00714414" w:rsidRDefault="00714414" w:rsidP="007431B8">
      <w:pPr>
        <w:spacing w:line="276" w:lineRule="auto"/>
        <w:rPr>
          <w:rFonts w:eastAsia="Times New Roman"/>
        </w:rPr>
      </w:pPr>
    </w:p>
    <w:p w14:paraId="74CBE2DA" w14:textId="77777777" w:rsidR="00714414" w:rsidRPr="008C47CF" w:rsidRDefault="00714414" w:rsidP="00714414">
      <w:r>
        <w:t>z</w:t>
      </w:r>
      <w:r w:rsidRPr="008C47CF">
        <w:t>wischen</w:t>
      </w:r>
      <w:r>
        <w:t xml:space="preserve"> der</w:t>
      </w:r>
    </w:p>
    <w:p w14:paraId="6F7B31FF" w14:textId="77777777" w:rsidR="00714414" w:rsidRDefault="00714414" w:rsidP="00714414">
      <w:pPr>
        <w:spacing w:line="480" w:lineRule="auto"/>
        <w:jc w:val="center"/>
      </w:pPr>
      <w:r>
        <w:t>…………………………………………………………………….</w:t>
      </w:r>
    </w:p>
    <w:p w14:paraId="19A7AFF1" w14:textId="77777777" w:rsidR="00714414" w:rsidRDefault="00714414" w:rsidP="00714414">
      <w:pPr>
        <w:spacing w:line="480" w:lineRule="auto"/>
        <w:jc w:val="center"/>
      </w:pPr>
      <w:r>
        <w:t>…………………………………………………………………….</w:t>
      </w:r>
    </w:p>
    <w:p w14:paraId="51157B54" w14:textId="77777777" w:rsidR="00714414" w:rsidRDefault="00714414" w:rsidP="00714414">
      <w:pPr>
        <w:spacing w:line="480" w:lineRule="auto"/>
        <w:jc w:val="center"/>
      </w:pPr>
      <w:r>
        <w:t>…………………………………………………………………….</w:t>
      </w:r>
    </w:p>
    <w:p w14:paraId="402929FF" w14:textId="77777777" w:rsidR="00714414" w:rsidRDefault="00714414" w:rsidP="00714414">
      <w:pPr>
        <w:spacing w:line="480" w:lineRule="auto"/>
      </w:pPr>
      <w:r>
        <w:t>vertreten durch</w:t>
      </w:r>
    </w:p>
    <w:p w14:paraId="063CE55F" w14:textId="77777777" w:rsidR="00714414" w:rsidRPr="000416CE" w:rsidRDefault="00714414" w:rsidP="00714414">
      <w:pPr>
        <w:spacing w:line="480" w:lineRule="auto"/>
        <w:jc w:val="center"/>
      </w:pPr>
      <w:r w:rsidRPr="000416CE">
        <w:t>…………………………………………………………………….</w:t>
      </w:r>
    </w:p>
    <w:p w14:paraId="693816CC" w14:textId="77777777" w:rsidR="00714414" w:rsidRPr="000416CE" w:rsidRDefault="00714414" w:rsidP="00714414">
      <w:pPr>
        <w:pStyle w:val="Listenabsatz"/>
        <w:numPr>
          <w:ilvl w:val="0"/>
          <w:numId w:val="17"/>
        </w:numPr>
        <w:jc w:val="right"/>
        <w:rPr>
          <w:rFonts w:ascii="Verdana" w:hAnsi="Verdana"/>
        </w:rPr>
      </w:pPr>
      <w:r w:rsidRPr="000416CE">
        <w:rPr>
          <w:rFonts w:ascii="Verdana" w:hAnsi="Verdana"/>
        </w:rPr>
        <w:t>nachfolgend „Schule“</w:t>
      </w:r>
      <w:r>
        <w:rPr>
          <w:rFonts w:ascii="Verdana" w:hAnsi="Verdana"/>
        </w:rPr>
        <w:t xml:space="preserve"> genannt -</w:t>
      </w:r>
    </w:p>
    <w:p w14:paraId="27CF6D2C" w14:textId="77777777" w:rsidR="00714414" w:rsidRDefault="00714414" w:rsidP="00714414"/>
    <w:p w14:paraId="5B9BFB63" w14:textId="77777777" w:rsidR="00714414" w:rsidRDefault="00714414" w:rsidP="00714414"/>
    <w:p w14:paraId="0A07ECF8" w14:textId="77777777" w:rsidR="00714414" w:rsidRDefault="00714414" w:rsidP="00714414"/>
    <w:p w14:paraId="40D8042A" w14:textId="77777777" w:rsidR="00714414" w:rsidRDefault="00714414" w:rsidP="00714414"/>
    <w:p w14:paraId="3A249A72" w14:textId="77777777" w:rsidR="00714414" w:rsidRDefault="00714414" w:rsidP="00714414"/>
    <w:p w14:paraId="6D1A9E10" w14:textId="77777777" w:rsidR="00714414" w:rsidRDefault="00714414" w:rsidP="00714414"/>
    <w:p w14:paraId="312EBFF4" w14:textId="77777777" w:rsidR="00714414" w:rsidRPr="008C47CF" w:rsidRDefault="00714414" w:rsidP="00714414">
      <w:r>
        <w:t>und der</w:t>
      </w:r>
    </w:p>
    <w:p w14:paraId="6986BC18" w14:textId="77777777" w:rsidR="00714414" w:rsidRDefault="00714414" w:rsidP="00714414">
      <w:pPr>
        <w:spacing w:line="480" w:lineRule="auto"/>
        <w:jc w:val="center"/>
      </w:pPr>
      <w:r>
        <w:t>…………………………………………………………………….</w:t>
      </w:r>
    </w:p>
    <w:p w14:paraId="70EAD75B" w14:textId="77777777" w:rsidR="00714414" w:rsidRDefault="00714414" w:rsidP="00714414">
      <w:pPr>
        <w:spacing w:line="480" w:lineRule="auto"/>
        <w:jc w:val="center"/>
      </w:pPr>
      <w:r>
        <w:t>…………………………………………………………………….</w:t>
      </w:r>
    </w:p>
    <w:p w14:paraId="7C54BAD0" w14:textId="77777777" w:rsidR="00714414" w:rsidRDefault="00714414" w:rsidP="00714414">
      <w:pPr>
        <w:spacing w:line="480" w:lineRule="auto"/>
        <w:jc w:val="center"/>
      </w:pPr>
      <w:r>
        <w:t>…………………………………………………………………….</w:t>
      </w:r>
    </w:p>
    <w:p w14:paraId="598FA809" w14:textId="77777777" w:rsidR="00714414" w:rsidRDefault="00714414" w:rsidP="00714414">
      <w:pPr>
        <w:spacing w:line="480" w:lineRule="auto"/>
      </w:pPr>
      <w:r>
        <w:t>vertreten durch</w:t>
      </w:r>
    </w:p>
    <w:p w14:paraId="772E3F74" w14:textId="77777777" w:rsidR="00714414" w:rsidRPr="000416CE" w:rsidRDefault="00714414" w:rsidP="00714414">
      <w:pPr>
        <w:spacing w:line="480" w:lineRule="auto"/>
        <w:jc w:val="center"/>
      </w:pPr>
      <w:r w:rsidRPr="000416CE">
        <w:t>…………………………………………………………………….</w:t>
      </w:r>
    </w:p>
    <w:p w14:paraId="44452B58" w14:textId="77777777" w:rsidR="00714414" w:rsidRPr="000416CE" w:rsidRDefault="00714414" w:rsidP="00714414">
      <w:pPr>
        <w:pStyle w:val="Listenabsatz"/>
        <w:numPr>
          <w:ilvl w:val="0"/>
          <w:numId w:val="17"/>
        </w:numPr>
        <w:jc w:val="right"/>
        <w:rPr>
          <w:rFonts w:ascii="Verdana" w:hAnsi="Verdana"/>
        </w:rPr>
      </w:pPr>
      <w:r w:rsidRPr="000416CE">
        <w:rPr>
          <w:rFonts w:ascii="Verdana" w:hAnsi="Verdana"/>
        </w:rPr>
        <w:t>nachfolgend „</w:t>
      </w:r>
      <w:r>
        <w:rPr>
          <w:rFonts w:ascii="Verdana" w:hAnsi="Verdana"/>
        </w:rPr>
        <w:t>Schulträger</w:t>
      </w:r>
      <w:r w:rsidRPr="000416CE">
        <w:rPr>
          <w:rFonts w:ascii="Verdana" w:hAnsi="Verdana"/>
        </w:rPr>
        <w:t>“</w:t>
      </w:r>
      <w:r>
        <w:rPr>
          <w:rFonts w:ascii="Verdana" w:hAnsi="Verdana"/>
        </w:rPr>
        <w:t xml:space="preserve"> genannt -</w:t>
      </w:r>
    </w:p>
    <w:p w14:paraId="4BF6AE49" w14:textId="77777777" w:rsidR="00714414" w:rsidRDefault="00714414" w:rsidP="007431B8">
      <w:pPr>
        <w:spacing w:line="276" w:lineRule="auto"/>
        <w:rPr>
          <w:rFonts w:eastAsia="Times New Roman"/>
        </w:rPr>
      </w:pPr>
    </w:p>
    <w:p w14:paraId="5188FFC2" w14:textId="77777777" w:rsidR="00714414" w:rsidRDefault="00714414" w:rsidP="007431B8">
      <w:pPr>
        <w:spacing w:line="276" w:lineRule="auto"/>
        <w:rPr>
          <w:rFonts w:eastAsia="Times New Roman"/>
        </w:rPr>
      </w:pPr>
    </w:p>
    <w:p w14:paraId="0FC89C22" w14:textId="77777777" w:rsidR="00714414" w:rsidRDefault="00714414" w:rsidP="007431B8">
      <w:pPr>
        <w:spacing w:line="276" w:lineRule="auto"/>
        <w:rPr>
          <w:rFonts w:eastAsia="Times New Roman"/>
        </w:rPr>
      </w:pPr>
    </w:p>
    <w:p w14:paraId="1E1A71FC" w14:textId="77777777" w:rsidR="00714414" w:rsidRDefault="00714414" w:rsidP="007431B8">
      <w:pPr>
        <w:spacing w:line="276" w:lineRule="auto"/>
        <w:rPr>
          <w:rFonts w:eastAsia="Times New Roman"/>
        </w:rPr>
      </w:pPr>
    </w:p>
    <w:p w14:paraId="77939BC6" w14:textId="77777777" w:rsidR="00714414" w:rsidRDefault="00714414" w:rsidP="007431B8">
      <w:pPr>
        <w:spacing w:line="276" w:lineRule="auto"/>
        <w:rPr>
          <w:rFonts w:eastAsia="Times New Roman"/>
        </w:rPr>
      </w:pPr>
    </w:p>
    <w:p w14:paraId="5297C248" w14:textId="77777777" w:rsidR="007B18C3" w:rsidRDefault="007B18C3" w:rsidP="007431B8">
      <w:pPr>
        <w:spacing w:line="276" w:lineRule="auto"/>
        <w:rPr>
          <w:rFonts w:eastAsia="Times New Roman"/>
        </w:rPr>
      </w:pPr>
    </w:p>
    <w:p w14:paraId="75FB21B3" w14:textId="77777777" w:rsidR="007B18C3" w:rsidRDefault="007B18C3" w:rsidP="007431B8">
      <w:pPr>
        <w:spacing w:line="276" w:lineRule="auto"/>
        <w:rPr>
          <w:rFonts w:eastAsia="Times New Roman"/>
        </w:rPr>
      </w:pPr>
    </w:p>
    <w:p w14:paraId="40792AD9" w14:textId="5907C70A" w:rsidR="007B18C3" w:rsidRPr="00714414" w:rsidRDefault="007B18C3" w:rsidP="00714414">
      <w:pPr>
        <w:spacing w:line="276" w:lineRule="auto"/>
        <w:rPr>
          <w:rFonts w:eastAsia="Times New Roman" w:cs="Arial"/>
          <w:sz w:val="32"/>
          <w:szCs w:val="32"/>
        </w:rPr>
      </w:pPr>
    </w:p>
    <w:p w14:paraId="55A370D3" w14:textId="1A6BB1D0" w:rsidR="007B18C3" w:rsidRPr="00F271B5" w:rsidRDefault="00714414" w:rsidP="00F271B5">
      <w:pPr>
        <w:pStyle w:val="Listenabsatz"/>
        <w:numPr>
          <w:ilvl w:val="0"/>
          <w:numId w:val="4"/>
        </w:numPr>
        <w:spacing w:line="276" w:lineRule="auto"/>
        <w:rPr>
          <w:rFonts w:ascii="Verdana" w:eastAsia="Times New Roman" w:hAnsi="Verdana" w:cs="Arial"/>
          <w:sz w:val="32"/>
          <w:szCs w:val="32"/>
        </w:rPr>
      </w:pPr>
      <w:r>
        <w:rPr>
          <w:rFonts w:ascii="Verdana" w:eastAsia="Times New Roman" w:hAnsi="Verdana" w:cs="Arial"/>
          <w:sz w:val="32"/>
          <w:szCs w:val="32"/>
        </w:rPr>
        <w:br w:type="page"/>
      </w:r>
      <w:r w:rsidR="007B18C3" w:rsidRPr="007B18C3">
        <w:rPr>
          <w:rFonts w:ascii="Verdana" w:eastAsia="Times New Roman" w:hAnsi="Verdana" w:cs="Arial"/>
          <w:sz w:val="32"/>
          <w:szCs w:val="32"/>
        </w:rPr>
        <w:lastRenderedPageBreak/>
        <w:t>Zielsetzung und gemeinsame Absichtserklärung</w:t>
      </w:r>
    </w:p>
    <w:p w14:paraId="482BABF1" w14:textId="4F3CFB04" w:rsidR="007B18C3" w:rsidRPr="007B18C3" w:rsidRDefault="007B18C3" w:rsidP="007B18C3">
      <w:pPr>
        <w:pStyle w:val="Listenabsatz"/>
        <w:numPr>
          <w:ilvl w:val="0"/>
          <w:numId w:val="10"/>
        </w:numPr>
        <w:spacing w:line="276" w:lineRule="auto"/>
        <w:rPr>
          <w:rFonts w:ascii="Verdana" w:hAnsi="Verdana" w:cs="Arial"/>
        </w:rPr>
      </w:pPr>
      <w:r w:rsidRPr="007B18C3">
        <w:rPr>
          <w:rFonts w:ascii="Verdana" w:hAnsi="Verdana"/>
        </w:rPr>
        <w:t>Energieeinsparung und die Verbesserung der Energieeffizienz sind ein wesentlicher Beitrag zu einem nachhaltigen Umgang mit unseren Ressourcen und zum Klimaschutz. Den Kooperationspartner ist bewusst, dass diese Ziele nicht nur durch bauliche und technische Maßnahmen allein erreichbar sind. Deshalb soll gemeinsam das Energiebewusstsein und das ressourcenschonende Nutzerverhalten in der Bevölkerung verbessert werden.</w:t>
      </w:r>
    </w:p>
    <w:p w14:paraId="75F64060" w14:textId="77777777" w:rsidR="007B18C3" w:rsidRPr="00F271B5" w:rsidRDefault="007B18C3" w:rsidP="00F271B5">
      <w:pPr>
        <w:pStyle w:val="Listenabsatz"/>
        <w:spacing w:line="276" w:lineRule="auto"/>
        <w:ind w:left="680"/>
        <w:rPr>
          <w:rFonts w:ascii="Verdana" w:eastAsia="Times New Roman" w:hAnsi="Verdana" w:cs="Arial"/>
          <w:sz w:val="32"/>
          <w:szCs w:val="32"/>
        </w:rPr>
      </w:pPr>
    </w:p>
    <w:p w14:paraId="6B384401" w14:textId="1CC609FE" w:rsidR="007B18C3" w:rsidRPr="00F271B5" w:rsidRDefault="007B18C3" w:rsidP="00F271B5">
      <w:pPr>
        <w:pStyle w:val="Listenabsatz"/>
        <w:numPr>
          <w:ilvl w:val="0"/>
          <w:numId w:val="4"/>
        </w:numPr>
        <w:spacing w:line="276" w:lineRule="auto"/>
        <w:rPr>
          <w:rFonts w:ascii="Verdana" w:eastAsia="Times New Roman" w:hAnsi="Verdana" w:cs="Arial"/>
          <w:sz w:val="32"/>
          <w:szCs w:val="32"/>
        </w:rPr>
      </w:pPr>
      <w:r w:rsidRPr="00F271B5">
        <w:rPr>
          <w:rFonts w:ascii="Verdana" w:eastAsia="Times New Roman" w:hAnsi="Verdana" w:cs="Arial"/>
          <w:sz w:val="32"/>
          <w:szCs w:val="32"/>
        </w:rPr>
        <w:t>Verpflichtung der Schule</w:t>
      </w:r>
    </w:p>
    <w:p w14:paraId="43E573C8" w14:textId="77777777" w:rsidR="007B18C3" w:rsidRPr="007B18C3" w:rsidRDefault="007B18C3" w:rsidP="007B18C3">
      <w:pPr>
        <w:pStyle w:val="Listenabsatz"/>
        <w:numPr>
          <w:ilvl w:val="0"/>
          <w:numId w:val="9"/>
        </w:numPr>
        <w:spacing w:line="276" w:lineRule="auto"/>
        <w:rPr>
          <w:rFonts w:eastAsia="Times New Roman"/>
        </w:rPr>
      </w:pPr>
      <w:r w:rsidRPr="007B18C3">
        <w:rPr>
          <w:rFonts w:ascii="Verdana" w:hAnsi="Verdana"/>
        </w:rPr>
        <w:t>Die Schule wird durch geeignete Schülerprojekte die Gebäudenutzer für den verantwortungsvollen Umgang mit den energetischen Ressourcen sensibilisieren und nach Lösungen für die Bereiche suchen, in denen durch das Nutzerverhalten sowie durch geringinves</w:t>
      </w:r>
      <w:bookmarkStart w:id="0" w:name="_GoBack"/>
      <w:bookmarkEnd w:id="0"/>
      <w:r w:rsidRPr="007B18C3">
        <w:rPr>
          <w:rFonts w:ascii="Verdana" w:hAnsi="Verdana"/>
        </w:rPr>
        <w:t>tive Maßnahmen (Reparaturen, regeltechnische und organisatorische Maßnahmen) Verbesserungen erzielt werden können. Sie macht außerdem Vorschläge zu weitergehenden Einsparmaßnahmen, die nur vom Schulträger (z.B. investive Maßnahmen) umsetzbar sind.</w:t>
      </w:r>
    </w:p>
    <w:p w14:paraId="14A5E4C3" w14:textId="77777777" w:rsidR="007B18C3" w:rsidRPr="007B18C3" w:rsidRDefault="007B18C3" w:rsidP="007B18C3">
      <w:pPr>
        <w:pStyle w:val="Listenabsatz"/>
        <w:numPr>
          <w:ilvl w:val="0"/>
          <w:numId w:val="9"/>
        </w:numPr>
        <w:spacing w:line="276" w:lineRule="auto"/>
        <w:rPr>
          <w:rFonts w:eastAsia="Times New Roman"/>
        </w:rPr>
      </w:pPr>
      <w:r w:rsidRPr="007B18C3">
        <w:rPr>
          <w:rFonts w:ascii="Verdana" w:hAnsi="Verdana"/>
        </w:rPr>
        <w:t>Die Schule bildet ein Energie-Projektteam aus Schülerinnen und Schülern, Hausmeister, ein oder zwei Lehrkräften und soweit möglich auch Erziehungsberechtigten.</w:t>
      </w:r>
    </w:p>
    <w:p w14:paraId="733BEC9E" w14:textId="77777777" w:rsidR="007B18C3" w:rsidRPr="007B18C3" w:rsidRDefault="007B18C3" w:rsidP="007B18C3">
      <w:pPr>
        <w:pStyle w:val="Listenabsatz"/>
        <w:numPr>
          <w:ilvl w:val="0"/>
          <w:numId w:val="9"/>
        </w:numPr>
        <w:spacing w:line="276" w:lineRule="auto"/>
        <w:rPr>
          <w:rFonts w:eastAsia="Times New Roman"/>
        </w:rPr>
      </w:pPr>
      <w:r w:rsidRPr="007B18C3">
        <w:rPr>
          <w:rFonts w:ascii="Verdana" w:hAnsi="Verdana"/>
        </w:rPr>
        <w:t>Die Schule benennt einen Energieteamleiter, welcher als zentrale Person die Aktivitäten des Energie-Projektteams koordiniert und als Ansprechpartner zur Verfügung steht.</w:t>
      </w:r>
    </w:p>
    <w:p w14:paraId="35ADD747" w14:textId="5CF16CBF" w:rsidR="007B18C3" w:rsidRPr="007B18C3" w:rsidRDefault="007B18C3" w:rsidP="007B18C3">
      <w:pPr>
        <w:pStyle w:val="Listenabsatz"/>
        <w:numPr>
          <w:ilvl w:val="0"/>
          <w:numId w:val="9"/>
        </w:numPr>
        <w:spacing w:line="276" w:lineRule="auto"/>
        <w:rPr>
          <w:rFonts w:eastAsia="Times New Roman"/>
        </w:rPr>
      </w:pPr>
      <w:r w:rsidRPr="007B18C3">
        <w:rPr>
          <w:rFonts w:ascii="Verdana" w:hAnsi="Verdana"/>
        </w:rPr>
        <w:t>Die Schule bzw. das Energie-Projektteam berichtet von sich aus in geeigneten Abständen sowohl der Schulgemeinschaft als auch dem Schulträger über den Fortgang und die Ergebnisse der Projektarbeit.</w:t>
      </w:r>
    </w:p>
    <w:p w14:paraId="45CE8287" w14:textId="77777777" w:rsidR="007B18C3" w:rsidRPr="00F271B5" w:rsidRDefault="007B18C3" w:rsidP="00F271B5">
      <w:pPr>
        <w:pStyle w:val="Listenabsatz"/>
        <w:spacing w:line="276" w:lineRule="auto"/>
        <w:ind w:left="680"/>
        <w:rPr>
          <w:rFonts w:ascii="Verdana" w:eastAsia="Times New Roman" w:hAnsi="Verdana" w:cs="Arial"/>
          <w:sz w:val="32"/>
          <w:szCs w:val="32"/>
        </w:rPr>
      </w:pPr>
    </w:p>
    <w:p w14:paraId="356725E1" w14:textId="69539C5D" w:rsidR="00F271B5" w:rsidRPr="00F271B5" w:rsidRDefault="00F271B5" w:rsidP="00F271B5">
      <w:pPr>
        <w:pStyle w:val="Listenabsatz"/>
        <w:numPr>
          <w:ilvl w:val="0"/>
          <w:numId w:val="4"/>
        </w:numPr>
        <w:spacing w:line="276" w:lineRule="auto"/>
        <w:rPr>
          <w:rFonts w:ascii="Verdana" w:eastAsia="Times New Roman" w:hAnsi="Verdana" w:cs="Arial"/>
          <w:sz w:val="32"/>
          <w:szCs w:val="32"/>
        </w:rPr>
      </w:pPr>
      <w:r w:rsidRPr="00F271B5">
        <w:rPr>
          <w:rFonts w:ascii="Verdana" w:eastAsia="Times New Roman" w:hAnsi="Verdana" w:cs="Arial"/>
          <w:sz w:val="32"/>
          <w:szCs w:val="32"/>
        </w:rPr>
        <w:t xml:space="preserve"> Verpflichtung des Schulträgers</w:t>
      </w:r>
    </w:p>
    <w:p w14:paraId="5124E7C1" w14:textId="77777777" w:rsidR="00F271B5" w:rsidRDefault="00F271B5" w:rsidP="00F271B5">
      <w:pPr>
        <w:pStyle w:val="Listenabsatz"/>
        <w:numPr>
          <w:ilvl w:val="0"/>
          <w:numId w:val="9"/>
        </w:numPr>
        <w:spacing w:line="276" w:lineRule="auto"/>
        <w:rPr>
          <w:rFonts w:ascii="Verdana" w:hAnsi="Verdana"/>
        </w:rPr>
      </w:pPr>
      <w:r w:rsidRPr="00216D5B">
        <w:rPr>
          <w:rFonts w:ascii="Verdana" w:hAnsi="Verdana"/>
        </w:rPr>
        <w:t>Der Schulträger stellt der Energie-Projektgruppe alle relevanten und von der Projektgruppe benötigten Informationen über den Energieverbrauch und die Energietechnik sowie die baulichen Gegebenheiten der Schule zur Verfügung.</w:t>
      </w:r>
    </w:p>
    <w:p w14:paraId="0FDBA7BD" w14:textId="77777777" w:rsidR="00F271B5" w:rsidRDefault="00F271B5" w:rsidP="00F271B5">
      <w:pPr>
        <w:pStyle w:val="Listenabsatz"/>
        <w:numPr>
          <w:ilvl w:val="0"/>
          <w:numId w:val="9"/>
        </w:numPr>
        <w:spacing w:line="276" w:lineRule="auto"/>
        <w:rPr>
          <w:rFonts w:ascii="Verdana" w:hAnsi="Verdana"/>
        </w:rPr>
      </w:pPr>
      <w:r w:rsidRPr="00216D5B">
        <w:rPr>
          <w:rFonts w:ascii="Verdana" w:hAnsi="Verdana"/>
        </w:rPr>
        <w:t>Zur Motivation und als Anerkennung des Engagements der Schule und der Energie-Projektgruppe verpflichtet sich der Schulträger zur Zahlung einer (erfolgsabhängigen) Prämie. Der Schulträger ist für die jährliche Berechnung dieser Prämie gemäß §4 und ggfs. der erzielten Einsparung zuständig.</w:t>
      </w:r>
    </w:p>
    <w:p w14:paraId="65EC63F6" w14:textId="77777777" w:rsidR="00F271B5" w:rsidRPr="00714414" w:rsidRDefault="00F271B5" w:rsidP="00714414">
      <w:pPr>
        <w:pStyle w:val="Listenabsatz"/>
        <w:spacing w:line="276" w:lineRule="auto"/>
        <w:ind w:left="680"/>
        <w:rPr>
          <w:rFonts w:ascii="Verdana" w:eastAsia="Times New Roman" w:hAnsi="Verdana" w:cs="Arial"/>
          <w:sz w:val="32"/>
          <w:szCs w:val="32"/>
        </w:rPr>
      </w:pPr>
    </w:p>
    <w:p w14:paraId="492DBFE6" w14:textId="384D6309" w:rsidR="00F271B5" w:rsidRPr="00F271B5" w:rsidRDefault="00F271B5" w:rsidP="00714414">
      <w:pPr>
        <w:pStyle w:val="Listenabsatz"/>
        <w:numPr>
          <w:ilvl w:val="0"/>
          <w:numId w:val="4"/>
        </w:numPr>
        <w:spacing w:line="276" w:lineRule="auto"/>
        <w:rPr>
          <w:rFonts w:ascii="Verdana" w:eastAsia="Times New Roman" w:hAnsi="Verdana" w:cs="Arial"/>
          <w:sz w:val="32"/>
          <w:szCs w:val="32"/>
        </w:rPr>
      </w:pPr>
      <w:r>
        <w:rPr>
          <w:rFonts w:ascii="Verdana" w:eastAsia="Times New Roman" w:hAnsi="Verdana" w:cs="Arial"/>
          <w:sz w:val="32"/>
          <w:szCs w:val="32"/>
        </w:rPr>
        <w:t>Beteiligungsmodell und Berechnungsgrundlage</w:t>
      </w:r>
    </w:p>
    <w:p w14:paraId="7B27C792" w14:textId="2959F1BB" w:rsidR="00F271B5" w:rsidRDefault="00F271B5" w:rsidP="00F271B5">
      <w:pPr>
        <w:pStyle w:val="Listenabsatz"/>
        <w:numPr>
          <w:ilvl w:val="0"/>
          <w:numId w:val="9"/>
        </w:numPr>
        <w:spacing w:line="276" w:lineRule="auto"/>
        <w:rPr>
          <w:rFonts w:ascii="Verdana" w:hAnsi="Verdana"/>
        </w:rPr>
      </w:pPr>
      <w:r w:rsidRPr="00F271B5">
        <w:rPr>
          <w:rFonts w:ascii="Verdana" w:hAnsi="Verdana"/>
        </w:rPr>
        <w:t>Die Schule erhält für die Teilnahme eine jährl</w:t>
      </w:r>
      <w:r>
        <w:rPr>
          <w:rFonts w:ascii="Verdana" w:hAnsi="Verdana"/>
        </w:rPr>
        <w:t>iche Mitmach</w:t>
      </w:r>
      <w:r w:rsidRPr="00F271B5">
        <w:rPr>
          <w:rFonts w:ascii="Verdana" w:hAnsi="Verdana"/>
        </w:rPr>
        <w:t xml:space="preserve">prämie in Höhe von </w:t>
      </w:r>
    </w:p>
    <w:p w14:paraId="20C58AA9" w14:textId="77777777" w:rsidR="00F271B5" w:rsidRPr="00F271B5" w:rsidRDefault="00F271B5" w:rsidP="00F271B5">
      <w:pPr>
        <w:pStyle w:val="Listenabsatz"/>
        <w:spacing w:line="276" w:lineRule="auto"/>
        <w:rPr>
          <w:rFonts w:ascii="Verdana" w:hAnsi="Verdana"/>
        </w:rPr>
      </w:pPr>
    </w:p>
    <w:p w14:paraId="40203742" w14:textId="51552E0D" w:rsidR="00F271B5" w:rsidRDefault="00F271B5" w:rsidP="00F271B5">
      <w:pPr>
        <w:pStyle w:val="Listenabsatz"/>
        <w:spacing w:line="276" w:lineRule="auto"/>
        <w:jc w:val="center"/>
        <w:rPr>
          <w:rFonts w:ascii="Verdana" w:hAnsi="Verdana"/>
        </w:rPr>
      </w:pPr>
      <w:r>
        <w:rPr>
          <w:rFonts w:ascii="Verdana" w:hAnsi="Verdana"/>
        </w:rPr>
        <w:t>…..…………………… Euro</w:t>
      </w:r>
    </w:p>
    <w:p w14:paraId="3704E0F9" w14:textId="77777777" w:rsidR="00F271B5" w:rsidRDefault="00F271B5" w:rsidP="00F271B5">
      <w:pPr>
        <w:pStyle w:val="Listenabsatz"/>
        <w:spacing w:line="276" w:lineRule="auto"/>
        <w:jc w:val="center"/>
        <w:rPr>
          <w:rFonts w:ascii="Verdana" w:hAnsi="Verdana"/>
        </w:rPr>
      </w:pPr>
    </w:p>
    <w:p w14:paraId="2EF4A556" w14:textId="501F2D33" w:rsidR="00F271B5" w:rsidRPr="001768AF" w:rsidRDefault="00F271B5" w:rsidP="00F271B5">
      <w:pPr>
        <w:pStyle w:val="Listenabsatz"/>
        <w:numPr>
          <w:ilvl w:val="0"/>
          <w:numId w:val="9"/>
        </w:numPr>
        <w:spacing w:line="276" w:lineRule="auto"/>
        <w:rPr>
          <w:rFonts w:ascii="Verdana" w:hAnsi="Verdana"/>
        </w:rPr>
      </w:pPr>
      <w:r w:rsidRPr="001768AF">
        <w:rPr>
          <w:rFonts w:ascii="Verdana" w:hAnsi="Verdana"/>
        </w:rPr>
        <w:t xml:space="preserve">Die einsparbezogene </w:t>
      </w:r>
      <w:r w:rsidR="00714414">
        <w:rPr>
          <w:rFonts w:ascii="Verdana" w:hAnsi="Verdana"/>
        </w:rPr>
        <w:t>Beteiligung</w:t>
      </w:r>
      <w:r w:rsidRPr="001768AF">
        <w:rPr>
          <w:rFonts w:ascii="Verdana" w:hAnsi="Verdana"/>
        </w:rPr>
        <w:t xml:space="preserve"> entspricht </w:t>
      </w:r>
    </w:p>
    <w:p w14:paraId="7A779D38" w14:textId="77777777" w:rsidR="00F271B5" w:rsidRPr="001768AF" w:rsidRDefault="00F271B5" w:rsidP="00F271B5">
      <w:pPr>
        <w:pStyle w:val="Listenabsatz"/>
        <w:spacing w:line="276" w:lineRule="auto"/>
        <w:rPr>
          <w:rFonts w:ascii="Verdana" w:hAnsi="Verdana"/>
        </w:rPr>
      </w:pPr>
    </w:p>
    <w:p w14:paraId="59D76A66" w14:textId="1FAB99B0" w:rsidR="00F271B5" w:rsidRDefault="00F271B5" w:rsidP="00F271B5">
      <w:pPr>
        <w:pStyle w:val="Listenabsatz"/>
        <w:spacing w:line="276" w:lineRule="auto"/>
        <w:jc w:val="center"/>
        <w:rPr>
          <w:rFonts w:ascii="Verdana" w:hAnsi="Verdana"/>
        </w:rPr>
      </w:pPr>
      <w:r>
        <w:rPr>
          <w:rFonts w:ascii="Verdana" w:hAnsi="Verdana"/>
        </w:rPr>
        <w:t xml:space="preserve">…..…………………… </w:t>
      </w:r>
      <w:r w:rsidRPr="001768AF">
        <w:rPr>
          <w:rFonts w:ascii="Verdana" w:hAnsi="Verdana"/>
        </w:rPr>
        <w:t>Prozent</w:t>
      </w:r>
    </w:p>
    <w:p w14:paraId="51378EA4" w14:textId="77777777" w:rsidR="00F271B5" w:rsidRPr="001768AF" w:rsidRDefault="00F271B5" w:rsidP="00F271B5">
      <w:pPr>
        <w:pStyle w:val="Listenabsatz"/>
        <w:spacing w:line="276" w:lineRule="auto"/>
        <w:rPr>
          <w:rFonts w:ascii="Verdana" w:hAnsi="Verdana"/>
        </w:rPr>
      </w:pPr>
    </w:p>
    <w:p w14:paraId="3819AB0A" w14:textId="77777777" w:rsidR="00F271B5" w:rsidRDefault="00F271B5" w:rsidP="00F271B5">
      <w:pPr>
        <w:pStyle w:val="Listenabsatz"/>
        <w:spacing w:line="276" w:lineRule="auto"/>
        <w:rPr>
          <w:rFonts w:ascii="Verdana" w:hAnsi="Verdana"/>
        </w:rPr>
      </w:pPr>
      <w:r w:rsidRPr="001768AF">
        <w:rPr>
          <w:rFonts w:ascii="Verdana" w:hAnsi="Verdana"/>
        </w:rPr>
        <w:t>der im be</w:t>
      </w:r>
      <w:r>
        <w:rPr>
          <w:rFonts w:ascii="Verdana" w:hAnsi="Verdana"/>
        </w:rPr>
        <w:t>treffenden Schuljahr erzielten Kostene</w:t>
      </w:r>
      <w:r w:rsidRPr="001768AF">
        <w:rPr>
          <w:rFonts w:ascii="Verdana" w:hAnsi="Verdana"/>
        </w:rPr>
        <w:t xml:space="preserve">insparung. Sie wird bereits nach dem ersten Projektjahr ausbezahlt. Ihre Höhe wird durch eine transparente Verbrauchs- und Energieberechnung seitens des Schulträgers belegt. </w:t>
      </w:r>
    </w:p>
    <w:p w14:paraId="4BC36C42" w14:textId="77777777" w:rsidR="00F271B5" w:rsidRPr="00707DF1" w:rsidRDefault="00F271B5" w:rsidP="00F271B5">
      <w:pPr>
        <w:pStyle w:val="Listenabsatz"/>
        <w:numPr>
          <w:ilvl w:val="0"/>
          <w:numId w:val="9"/>
        </w:numPr>
        <w:spacing w:line="276" w:lineRule="auto"/>
        <w:rPr>
          <w:rFonts w:ascii="Verdana" w:hAnsi="Verdana"/>
        </w:rPr>
      </w:pPr>
      <w:r w:rsidRPr="001768AF">
        <w:rPr>
          <w:rFonts w:ascii="Verdana" w:hAnsi="Verdana"/>
        </w:rPr>
        <w:lastRenderedPageBreak/>
        <w:t>Die Kostenersparnis errechnet sich auf Basis der jeweils aktuellen Preise für die Bereiche W</w:t>
      </w:r>
      <w:r>
        <w:rPr>
          <w:rFonts w:ascii="Verdana" w:hAnsi="Verdana"/>
        </w:rPr>
        <w:t>ä</w:t>
      </w:r>
      <w:r w:rsidRPr="001768AF">
        <w:rPr>
          <w:rFonts w:ascii="Verdana" w:hAnsi="Verdana"/>
        </w:rPr>
        <w:t xml:space="preserve">rme, Strom und Wasser. Dazu wird die Differenz aus </w:t>
      </w:r>
      <w:r>
        <w:rPr>
          <w:rFonts w:ascii="Verdana" w:hAnsi="Verdana"/>
        </w:rPr>
        <w:t xml:space="preserve">den theoretischen Kosten </w:t>
      </w:r>
      <w:r w:rsidRPr="001768AF">
        <w:rPr>
          <w:rFonts w:ascii="Verdana" w:hAnsi="Verdana"/>
        </w:rPr>
        <w:t xml:space="preserve">resultierend aus den mit aktuellen Preisen </w:t>
      </w:r>
      <w:r>
        <w:rPr>
          <w:rFonts w:ascii="Verdana" w:hAnsi="Verdana"/>
        </w:rPr>
        <w:t>bewerteten Vergleichswerten</w:t>
      </w:r>
      <w:r w:rsidRPr="001768AF">
        <w:rPr>
          <w:rFonts w:ascii="Verdana" w:hAnsi="Verdana"/>
        </w:rPr>
        <w:t xml:space="preserve"> und den tatsachlich aufgetretenen Kosten gebildet.</w:t>
      </w:r>
    </w:p>
    <w:p w14:paraId="231D00B6" w14:textId="7DF3ABCC" w:rsidR="00F271B5" w:rsidRPr="001768AF" w:rsidRDefault="00F271B5" w:rsidP="00F271B5">
      <w:pPr>
        <w:pStyle w:val="Listenabsatz"/>
        <w:numPr>
          <w:ilvl w:val="0"/>
          <w:numId w:val="9"/>
        </w:numPr>
        <w:spacing w:line="276" w:lineRule="auto"/>
        <w:rPr>
          <w:rFonts w:ascii="Verdana" w:hAnsi="Verdana"/>
        </w:rPr>
      </w:pPr>
      <w:r w:rsidRPr="001768AF">
        <w:rPr>
          <w:rFonts w:ascii="Verdana" w:hAnsi="Verdana"/>
        </w:rPr>
        <w:t xml:space="preserve">Der Verbrauchswert Warme wird grundsätzlich witterungsbereinigt. Die Witterungsbereinigung erfolgt </w:t>
      </w:r>
      <w:r w:rsidR="00714414">
        <w:rPr>
          <w:rFonts w:ascii="Verdana" w:hAnsi="Verdana"/>
        </w:rPr>
        <w:t>mittels</w:t>
      </w:r>
      <w:r w:rsidRPr="001768AF">
        <w:rPr>
          <w:rFonts w:ascii="Verdana" w:hAnsi="Verdana"/>
        </w:rPr>
        <w:t xml:space="preserve"> </w:t>
      </w:r>
      <w:proofErr w:type="spellStart"/>
      <w:r>
        <w:rPr>
          <w:rFonts w:ascii="Verdana" w:hAnsi="Verdana"/>
        </w:rPr>
        <w:t>Gradtagszahlen</w:t>
      </w:r>
      <w:proofErr w:type="spellEnd"/>
      <w:r>
        <w:rPr>
          <w:rFonts w:ascii="Verdana" w:hAnsi="Verdana"/>
        </w:rPr>
        <w:t xml:space="preserve"> (GTZ</w:t>
      </w:r>
      <w:r w:rsidRPr="00714414">
        <w:rPr>
          <w:rFonts w:ascii="Verdana" w:hAnsi="Verdana"/>
          <w:vertAlign w:val="subscript"/>
        </w:rPr>
        <w:t>20/15</w:t>
      </w:r>
      <w:r w:rsidRPr="001768AF">
        <w:rPr>
          <w:rFonts w:ascii="Verdana" w:hAnsi="Verdana"/>
        </w:rPr>
        <w:t>).</w:t>
      </w:r>
    </w:p>
    <w:p w14:paraId="2AB10CB4" w14:textId="77777777" w:rsidR="00F271B5" w:rsidRDefault="00F271B5" w:rsidP="00F271B5">
      <w:pPr>
        <w:pStyle w:val="Listenabsatz"/>
        <w:numPr>
          <w:ilvl w:val="0"/>
          <w:numId w:val="9"/>
        </w:numPr>
        <w:spacing w:line="276" w:lineRule="auto"/>
        <w:rPr>
          <w:rFonts w:ascii="Verdana" w:hAnsi="Verdana"/>
        </w:rPr>
      </w:pPr>
      <w:r w:rsidRPr="001768AF">
        <w:rPr>
          <w:rFonts w:ascii="Verdana" w:hAnsi="Verdana"/>
        </w:rPr>
        <w:t>Einsparungen durch wesentliche Nutzungsänderungen (z.B. neuer Computerraum) sowie Einsparungen durch investive Änderungen (z.B. an der Bausubstanz, der Heizungsanlage und der technischen Ausstattung) werden aus der Einsparung herausgerechnet. Einsparungen, die sich aufgrund geringinvestiver Maßnahmen (bis 500 Euro) ergeben, werden aus der Einsparung der Schule nicht herausgerechnet.</w:t>
      </w:r>
    </w:p>
    <w:p w14:paraId="65410CE9" w14:textId="4F65A49A" w:rsidR="00F271B5" w:rsidRDefault="00F271B5" w:rsidP="00F271B5">
      <w:pPr>
        <w:pStyle w:val="Listenabsatz"/>
        <w:numPr>
          <w:ilvl w:val="0"/>
          <w:numId w:val="9"/>
        </w:numPr>
        <w:spacing w:line="276" w:lineRule="auto"/>
        <w:rPr>
          <w:rFonts w:ascii="Verdana" w:hAnsi="Verdana"/>
        </w:rPr>
      </w:pPr>
      <w:r w:rsidRPr="001768AF">
        <w:rPr>
          <w:rFonts w:ascii="Verdana" w:hAnsi="Verdana"/>
        </w:rPr>
        <w:t xml:space="preserve">Die Auszahlung der </w:t>
      </w:r>
      <w:r w:rsidR="00714414">
        <w:rPr>
          <w:rFonts w:ascii="Verdana" w:hAnsi="Verdana"/>
        </w:rPr>
        <w:t>Mitmach</w:t>
      </w:r>
      <w:r>
        <w:rPr>
          <w:rFonts w:ascii="Verdana" w:hAnsi="Verdana"/>
        </w:rPr>
        <w:t xml:space="preserve">prämie sowie der </w:t>
      </w:r>
      <w:r w:rsidRPr="001768AF">
        <w:rPr>
          <w:rFonts w:ascii="Verdana" w:hAnsi="Verdana"/>
        </w:rPr>
        <w:t>eingesparten Mittel erfolgt j</w:t>
      </w:r>
      <w:r>
        <w:rPr>
          <w:rFonts w:ascii="Verdana" w:hAnsi="Verdana"/>
        </w:rPr>
        <w:t>ä</w:t>
      </w:r>
      <w:r w:rsidRPr="001768AF">
        <w:rPr>
          <w:rFonts w:ascii="Verdana" w:hAnsi="Verdana"/>
        </w:rPr>
        <w:t>hrlich, sobald die</w:t>
      </w:r>
      <w:r>
        <w:rPr>
          <w:rFonts w:ascii="Verdana" w:hAnsi="Verdana"/>
        </w:rPr>
        <w:t xml:space="preserve"> </w:t>
      </w:r>
      <w:r w:rsidRPr="001768AF">
        <w:rPr>
          <w:rFonts w:ascii="Verdana" w:hAnsi="Verdana"/>
        </w:rPr>
        <w:t>erforderlichen Daten vorliegen.</w:t>
      </w:r>
    </w:p>
    <w:p w14:paraId="0B993757" w14:textId="77777777" w:rsidR="00F271B5" w:rsidRPr="00A20B78" w:rsidRDefault="00F271B5" w:rsidP="00F271B5">
      <w:pPr>
        <w:pStyle w:val="Listenabsatz"/>
        <w:numPr>
          <w:ilvl w:val="0"/>
          <w:numId w:val="9"/>
        </w:numPr>
        <w:spacing w:line="276" w:lineRule="auto"/>
        <w:rPr>
          <w:rFonts w:ascii="Verdana" w:hAnsi="Verdana"/>
        </w:rPr>
      </w:pPr>
      <w:r>
        <w:rPr>
          <w:rFonts w:ascii="Verdana" w:hAnsi="Verdana"/>
        </w:rPr>
        <w:t>Ü</w:t>
      </w:r>
      <w:r w:rsidRPr="00A20B78">
        <w:rPr>
          <w:rFonts w:ascii="Verdana" w:hAnsi="Verdana"/>
        </w:rPr>
        <w:t>ber die Verwendung der Mittel entscheidet die Schul- bzw.</w:t>
      </w:r>
      <w:r>
        <w:rPr>
          <w:rFonts w:ascii="Verdana" w:hAnsi="Verdana"/>
        </w:rPr>
        <w:t xml:space="preserve"> </w:t>
      </w:r>
      <w:r w:rsidRPr="00A20B78">
        <w:rPr>
          <w:rFonts w:ascii="Verdana" w:hAnsi="Verdana"/>
        </w:rPr>
        <w:t>Gesamtkonferenz oder ein von ihr eingesetzter Ausschuss. Dabei ist die</w:t>
      </w:r>
      <w:r>
        <w:rPr>
          <w:rFonts w:ascii="Verdana" w:hAnsi="Verdana"/>
        </w:rPr>
        <w:t xml:space="preserve"> </w:t>
      </w:r>
      <w:r w:rsidRPr="00A20B78">
        <w:rPr>
          <w:rFonts w:ascii="Verdana" w:hAnsi="Verdana"/>
        </w:rPr>
        <w:t>Beteiligung des Energieteams sicherzustellen.</w:t>
      </w:r>
    </w:p>
    <w:p w14:paraId="0872C2E4" w14:textId="77777777" w:rsidR="00F271B5" w:rsidRPr="00714414" w:rsidRDefault="00F271B5" w:rsidP="00714414">
      <w:pPr>
        <w:pStyle w:val="Listenabsatz"/>
        <w:spacing w:line="276" w:lineRule="auto"/>
        <w:ind w:left="680"/>
        <w:rPr>
          <w:rFonts w:ascii="Verdana" w:eastAsia="Times New Roman" w:hAnsi="Verdana" w:cs="Arial"/>
          <w:sz w:val="32"/>
          <w:szCs w:val="32"/>
        </w:rPr>
      </w:pPr>
    </w:p>
    <w:p w14:paraId="35AB4BDE" w14:textId="77777777" w:rsidR="00F271B5" w:rsidRPr="00714414" w:rsidRDefault="00F271B5" w:rsidP="00714414">
      <w:pPr>
        <w:pStyle w:val="Listenabsatz"/>
        <w:spacing w:line="276" w:lineRule="auto"/>
        <w:ind w:left="680"/>
        <w:rPr>
          <w:rFonts w:ascii="Verdana" w:eastAsia="Times New Roman" w:hAnsi="Verdana" w:cs="Arial"/>
          <w:sz w:val="32"/>
          <w:szCs w:val="32"/>
        </w:rPr>
      </w:pPr>
      <w:r w:rsidRPr="00714414">
        <w:rPr>
          <w:rFonts w:ascii="Verdana" w:eastAsia="Times New Roman" w:hAnsi="Verdana" w:cs="Arial"/>
          <w:sz w:val="32"/>
          <w:szCs w:val="32"/>
        </w:rPr>
        <w:t>5. Laufzeit und Schlussbestimmung</w:t>
      </w:r>
    </w:p>
    <w:p w14:paraId="078A4F7B" w14:textId="105E22BB" w:rsidR="00F271B5" w:rsidRDefault="00F271B5" w:rsidP="00F271B5">
      <w:pPr>
        <w:pStyle w:val="Listenabsatz"/>
        <w:numPr>
          <w:ilvl w:val="0"/>
          <w:numId w:val="9"/>
        </w:numPr>
        <w:spacing w:line="276" w:lineRule="auto"/>
        <w:rPr>
          <w:rFonts w:ascii="Verdana" w:hAnsi="Verdana"/>
        </w:rPr>
      </w:pPr>
      <w:r w:rsidRPr="00FE7578">
        <w:rPr>
          <w:rFonts w:ascii="Verdana" w:hAnsi="Verdana"/>
        </w:rPr>
        <w:t xml:space="preserve">Die Vereinbarung tritt am </w:t>
      </w:r>
      <w:r w:rsidR="00714414">
        <w:rPr>
          <w:rFonts w:ascii="Verdana" w:hAnsi="Verdana"/>
        </w:rPr>
        <w:t xml:space="preserve">…..…………………… </w:t>
      </w:r>
      <w:r w:rsidRPr="00FE7578">
        <w:rPr>
          <w:rFonts w:ascii="Verdana" w:hAnsi="Verdana"/>
        </w:rPr>
        <w:t>in Kraft. Sie ist auf die kommenden drei Schuljahre befristet.</w:t>
      </w:r>
    </w:p>
    <w:p w14:paraId="6017CE44" w14:textId="77777777" w:rsidR="00F271B5" w:rsidRDefault="00F271B5" w:rsidP="00F271B5">
      <w:pPr>
        <w:pStyle w:val="Listenabsatz"/>
        <w:numPr>
          <w:ilvl w:val="0"/>
          <w:numId w:val="9"/>
        </w:numPr>
        <w:spacing w:line="276" w:lineRule="auto"/>
        <w:rPr>
          <w:rFonts w:ascii="Verdana" w:hAnsi="Verdana"/>
        </w:rPr>
      </w:pPr>
      <w:r w:rsidRPr="00FE7578">
        <w:rPr>
          <w:rFonts w:ascii="Verdana" w:hAnsi="Verdana"/>
        </w:rPr>
        <w:t>Wird die Arbeit der Energie-Projektgruppe sowohl seitens der Schule als auch seitens des Schulträgers für erfolgreich bewertet, besteht die Option auf eine Verlängerung. Über die Bedingungen der Verlängerung ist eine neue Vereinbarung zwischen den Parteien zu schließen.</w:t>
      </w:r>
    </w:p>
    <w:p w14:paraId="0C50E378" w14:textId="77777777" w:rsidR="00F271B5" w:rsidRDefault="00F271B5" w:rsidP="00F271B5">
      <w:pPr>
        <w:pStyle w:val="Listenabsatz"/>
        <w:numPr>
          <w:ilvl w:val="0"/>
          <w:numId w:val="9"/>
        </w:numPr>
        <w:spacing w:line="276" w:lineRule="auto"/>
        <w:rPr>
          <w:rFonts w:ascii="Verdana" w:hAnsi="Verdana"/>
        </w:rPr>
      </w:pPr>
      <w:r w:rsidRPr="00FE7578">
        <w:rPr>
          <w:rFonts w:ascii="Verdana" w:hAnsi="Verdana"/>
        </w:rPr>
        <w:t>Sollte die Arbeit des Energie-Projektteams nicht begonnen oder nicht bis zum Ende eines Schuljahres fortgesetzt werden können, verlie</w:t>
      </w:r>
      <w:r>
        <w:rPr>
          <w:rFonts w:ascii="Verdana" w:hAnsi="Verdana"/>
        </w:rPr>
        <w:t xml:space="preserve">rt diese Vereinbarung </w:t>
      </w:r>
      <w:r w:rsidRPr="00FE7578">
        <w:rPr>
          <w:rFonts w:ascii="Verdana" w:hAnsi="Verdana"/>
        </w:rPr>
        <w:t>ihre Gültigkeit.</w:t>
      </w:r>
    </w:p>
    <w:p w14:paraId="16332121" w14:textId="77777777" w:rsidR="00F271B5" w:rsidRDefault="00F271B5" w:rsidP="00F271B5">
      <w:pPr>
        <w:spacing w:after="240"/>
      </w:pPr>
    </w:p>
    <w:p w14:paraId="428A9ABF" w14:textId="77777777" w:rsidR="00F271B5" w:rsidRDefault="00F271B5" w:rsidP="00F271B5">
      <w:pPr>
        <w:spacing w:after="240"/>
      </w:pPr>
    </w:p>
    <w:p w14:paraId="04DC72BD" w14:textId="77777777" w:rsidR="00714414" w:rsidRDefault="00714414" w:rsidP="00F271B5">
      <w:pPr>
        <w:spacing w:after="240"/>
      </w:pPr>
    </w:p>
    <w:p w14:paraId="359DABD6" w14:textId="77777777" w:rsidR="00714414" w:rsidRDefault="00714414" w:rsidP="00F271B5">
      <w:pPr>
        <w:spacing w:after="240"/>
      </w:pPr>
    </w:p>
    <w:p w14:paraId="182A7981" w14:textId="77777777" w:rsidR="00714414" w:rsidRDefault="00714414" w:rsidP="00F271B5">
      <w:pPr>
        <w:spacing w:after="240"/>
      </w:pPr>
    </w:p>
    <w:p w14:paraId="30841039" w14:textId="77777777" w:rsidR="00714414" w:rsidRDefault="00714414" w:rsidP="00F271B5">
      <w:pPr>
        <w:spacing w:after="240"/>
      </w:pPr>
    </w:p>
    <w:p w14:paraId="556F23B0" w14:textId="77777777" w:rsidR="00714414" w:rsidRDefault="00714414" w:rsidP="00F271B5">
      <w:pPr>
        <w:spacing w:after="240"/>
      </w:pPr>
    </w:p>
    <w:p w14:paraId="23B8EDA2" w14:textId="491774D3" w:rsidR="00714414" w:rsidRPr="003E6CB9" w:rsidRDefault="00714414" w:rsidP="00714414">
      <w:r>
        <w:t>……………………………………………………………………          ……………………………………………………………………</w:t>
      </w:r>
    </w:p>
    <w:p w14:paraId="1A301B0B" w14:textId="2B44E351" w:rsidR="00F271B5" w:rsidRDefault="00F271B5" w:rsidP="00714414">
      <w:r>
        <w:t>Datum, Unterschrift Vertreter Schule</w:t>
      </w:r>
      <w:r>
        <w:tab/>
      </w:r>
      <w:r>
        <w:tab/>
      </w:r>
      <w:r w:rsidR="00714414">
        <w:t xml:space="preserve"> </w:t>
      </w:r>
      <w:r>
        <w:t>Datum, Unterschrift Vertreter Schulträger</w:t>
      </w:r>
      <w:r>
        <w:tab/>
      </w:r>
      <w:r>
        <w:tab/>
      </w:r>
    </w:p>
    <w:p w14:paraId="428A2BD8" w14:textId="77777777" w:rsidR="00F271B5" w:rsidRDefault="00F271B5" w:rsidP="00F271B5">
      <w:pPr>
        <w:spacing w:after="240"/>
      </w:pPr>
    </w:p>
    <w:p w14:paraId="49C0D5CF" w14:textId="77777777" w:rsidR="00F271B5" w:rsidRDefault="00F271B5" w:rsidP="00F271B5">
      <w:pPr>
        <w:spacing w:after="240"/>
      </w:pPr>
    </w:p>
    <w:p w14:paraId="05D745F6" w14:textId="77777777" w:rsidR="00F271B5" w:rsidRDefault="00F271B5" w:rsidP="00F271B5">
      <w:pPr>
        <w:spacing w:after="240"/>
      </w:pPr>
    </w:p>
    <w:p w14:paraId="1E724ECF" w14:textId="77777777" w:rsidR="007B18C3" w:rsidRDefault="007B18C3" w:rsidP="007431B8">
      <w:pPr>
        <w:spacing w:line="276" w:lineRule="auto"/>
        <w:rPr>
          <w:rFonts w:eastAsia="Times New Roman"/>
        </w:rPr>
      </w:pPr>
    </w:p>
    <w:p w14:paraId="224625E8" w14:textId="77777777" w:rsidR="007B18C3" w:rsidRDefault="007B18C3" w:rsidP="007431B8">
      <w:pPr>
        <w:spacing w:line="276" w:lineRule="auto"/>
        <w:rPr>
          <w:rFonts w:eastAsia="Times New Roman"/>
        </w:rPr>
      </w:pPr>
    </w:p>
    <w:sectPr w:rsidR="007B18C3" w:rsidSect="00D244AD">
      <w:headerReference w:type="default" r:id="rId8"/>
      <w:pgSz w:w="11900" w:h="16840"/>
      <w:pgMar w:top="1080" w:right="1080" w:bottom="108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1ADFD" w14:textId="77777777" w:rsidR="00FF7FCD" w:rsidRDefault="00FF7FCD" w:rsidP="007431B8">
      <w:r>
        <w:separator/>
      </w:r>
    </w:p>
  </w:endnote>
  <w:endnote w:type="continuationSeparator" w:id="0">
    <w:p w14:paraId="0940479F" w14:textId="77777777" w:rsidR="00FF7FCD" w:rsidRDefault="00FF7FCD" w:rsidP="0074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E3E98" w14:textId="77777777" w:rsidR="00FF7FCD" w:rsidRDefault="00FF7FCD" w:rsidP="007431B8">
      <w:r>
        <w:separator/>
      </w:r>
    </w:p>
  </w:footnote>
  <w:footnote w:type="continuationSeparator" w:id="0">
    <w:p w14:paraId="2DEFD799" w14:textId="77777777" w:rsidR="00FF7FCD" w:rsidRDefault="00FF7FCD" w:rsidP="00743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9A6F3" w14:textId="77777777" w:rsidR="00460631" w:rsidRDefault="00460631" w:rsidP="007431B8">
    <w:pPr>
      <w:pStyle w:val="Kopfzeile"/>
    </w:pPr>
    <w:r>
      <w:rPr>
        <w:rFonts w:hint="eastAsia"/>
        <w:noProof/>
      </w:rPr>
      <mc:AlternateContent>
        <mc:Choice Requires="wps">
          <w:drawing>
            <wp:anchor distT="0" distB="0" distL="114300" distR="114300" simplePos="0" relativeHeight="251659264" behindDoc="0" locked="0" layoutInCell="1" allowOverlap="1" wp14:anchorId="573A3080" wp14:editId="6E63800E">
              <wp:simplePos x="0" y="0"/>
              <wp:positionH relativeFrom="column">
                <wp:posOffset>-685800</wp:posOffset>
              </wp:positionH>
              <wp:positionV relativeFrom="paragraph">
                <wp:posOffset>-106680</wp:posOffset>
              </wp:positionV>
              <wp:extent cx="342900" cy="10058400"/>
              <wp:effectExtent l="0" t="0" r="12700" b="0"/>
              <wp:wrapNone/>
              <wp:docPr id="1" name="Rechteck 1"/>
              <wp:cNvGraphicFramePr/>
              <a:graphic xmlns:a="http://schemas.openxmlformats.org/drawingml/2006/main">
                <a:graphicData uri="http://schemas.microsoft.com/office/word/2010/wordprocessingShape">
                  <wps:wsp>
                    <wps:cNvSpPr/>
                    <wps:spPr>
                      <a:xfrm>
                        <a:off x="0" y="0"/>
                        <a:ext cx="342900" cy="1005840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A4E50A" id="Rechteck 1" o:spid="_x0000_s1026" style="position:absolute;margin-left:-54pt;margin-top:-8.4pt;width:27pt;height:1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" fillcolor="#6c9abc [3204]"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pt;height:34pt" o:bullet="t">
        <v:imagedata r:id="rId1" o:title="Pfeil"/>
      </v:shape>
    </w:pict>
  </w:numPicBullet>
  <w:numPicBullet w:numPicBulletId="1">
    <w:pict>
      <v:shape id="_x0000_i1027" type="#_x0000_t75" style="width:7pt;height:8pt" o:bullet="t">
        <v:imagedata r:id="rId2" o:title="Aufzählung"/>
      </v:shape>
    </w:pict>
  </w:numPicBullet>
  <w:abstractNum w:abstractNumId="0" w15:restartNumberingAfterBreak="0">
    <w:nsid w:val="06662D2F"/>
    <w:multiLevelType w:val="hybridMultilevel"/>
    <w:tmpl w:val="41026D6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B5C788A"/>
    <w:multiLevelType w:val="hybridMultilevel"/>
    <w:tmpl w:val="4800AFB8"/>
    <w:lvl w:ilvl="0" w:tplc="F10286EE">
      <w:start w:val="1"/>
      <w:numFmt w:val="bullet"/>
      <w:lvlText w:val=""/>
      <w:lvlPicBulletId w:val="1"/>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167D05"/>
    <w:multiLevelType w:val="hybridMultilevel"/>
    <w:tmpl w:val="0DDABEE2"/>
    <w:lvl w:ilvl="0" w:tplc="F10286EE">
      <w:start w:val="1"/>
      <w:numFmt w:val="bullet"/>
      <w:lvlText w:val=""/>
      <w:lvlPicBulletId w:val="1"/>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4D5DA4"/>
    <w:multiLevelType w:val="hybridMultilevel"/>
    <w:tmpl w:val="2F4E4340"/>
    <w:lvl w:ilvl="0" w:tplc="EE2839AC">
      <w:start w:val="1"/>
      <w:numFmt w:val="bullet"/>
      <w:lvlText w:val=""/>
      <w:lvlPicBulletId w:val="1"/>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A003D"/>
    <w:multiLevelType w:val="hybridMultilevel"/>
    <w:tmpl w:val="02EEDF7A"/>
    <w:lvl w:ilvl="0" w:tplc="EE2839AC">
      <w:start w:val="1"/>
      <w:numFmt w:val="bullet"/>
      <w:lvlText w:val=""/>
      <w:lvlPicBulletId w:val="1"/>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F22102"/>
    <w:multiLevelType w:val="hybridMultilevel"/>
    <w:tmpl w:val="D0CE1162"/>
    <w:lvl w:ilvl="0" w:tplc="8182B5BE">
      <w:start w:val="1"/>
      <w:numFmt w:val="bullet"/>
      <w:lvlText w:val=""/>
      <w:lvlPicBulletId w:val="0"/>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40D70EF"/>
    <w:multiLevelType w:val="hybridMultilevel"/>
    <w:tmpl w:val="4058DEA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50A587D"/>
    <w:multiLevelType w:val="hybridMultilevel"/>
    <w:tmpl w:val="D44AB8BC"/>
    <w:lvl w:ilvl="0" w:tplc="506EE926">
      <w:numFmt w:val="bullet"/>
      <w:lvlText w:val="-"/>
      <w:lvlJc w:val="left"/>
      <w:pPr>
        <w:ind w:left="720" w:hanging="360"/>
      </w:pPr>
      <w:rPr>
        <w:rFonts w:ascii="Verdana" w:eastAsiaTheme="minorHAns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4A5795"/>
    <w:multiLevelType w:val="hybridMultilevel"/>
    <w:tmpl w:val="51DA7BF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90554BB"/>
    <w:multiLevelType w:val="hybridMultilevel"/>
    <w:tmpl w:val="2300034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3835A71"/>
    <w:multiLevelType w:val="hybridMultilevel"/>
    <w:tmpl w:val="17BA7E8A"/>
    <w:lvl w:ilvl="0" w:tplc="8182B5BE">
      <w:start w:val="1"/>
      <w:numFmt w:val="bullet"/>
      <w:lvlText w:val=""/>
      <w:lvlPicBulletId w:val="0"/>
      <w:lvlJc w:val="left"/>
      <w:pPr>
        <w:tabs>
          <w:tab w:val="num" w:pos="680"/>
        </w:tabs>
        <w:ind w:left="680" w:hanging="68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706272D"/>
    <w:multiLevelType w:val="hybridMultilevel"/>
    <w:tmpl w:val="2D56C0B4"/>
    <w:lvl w:ilvl="0" w:tplc="EE2839AC">
      <w:start w:val="1"/>
      <w:numFmt w:val="bullet"/>
      <w:lvlText w:val=""/>
      <w:lvlPicBulletId w:val="1"/>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B852E1"/>
    <w:multiLevelType w:val="hybridMultilevel"/>
    <w:tmpl w:val="AAB45244"/>
    <w:lvl w:ilvl="0" w:tplc="6F9890E0">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5248AA"/>
    <w:multiLevelType w:val="hybridMultilevel"/>
    <w:tmpl w:val="BAF6FB74"/>
    <w:lvl w:ilvl="0" w:tplc="6F9890E0">
      <w:start w:val="1"/>
      <w:numFmt w:val="bullet"/>
      <w:lvlText w:val=""/>
      <w:lvlPicBulletId w:val="0"/>
      <w:lvlJc w:val="left"/>
      <w:pPr>
        <w:ind w:left="1146"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9563BC"/>
    <w:multiLevelType w:val="hybridMultilevel"/>
    <w:tmpl w:val="FD44E07A"/>
    <w:lvl w:ilvl="0" w:tplc="EE2839AC">
      <w:start w:val="1"/>
      <w:numFmt w:val="bullet"/>
      <w:lvlText w:val=""/>
      <w:lvlPicBulletId w:val="1"/>
      <w:lvlJc w:val="left"/>
      <w:pPr>
        <w:tabs>
          <w:tab w:val="num" w:pos="964"/>
        </w:tabs>
        <w:ind w:left="96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B4134F"/>
    <w:multiLevelType w:val="hybridMultilevel"/>
    <w:tmpl w:val="F6688100"/>
    <w:lvl w:ilvl="0" w:tplc="562E8B1C">
      <w:start w:val="1"/>
      <w:numFmt w:val="bullet"/>
      <w:lvlText w:val=""/>
      <w:lvlJc w:val="left"/>
      <w:pPr>
        <w:tabs>
          <w:tab w:val="num" w:pos="720"/>
        </w:tabs>
        <w:ind w:left="720" w:hanging="360"/>
      </w:pPr>
      <w:rPr>
        <w:rFonts w:ascii="Symbol" w:hAnsi="Symbol" w:hint="default"/>
      </w:rPr>
    </w:lvl>
    <w:lvl w:ilvl="1" w:tplc="3A8EAEDE">
      <w:numFmt w:val="bullet"/>
      <w:lvlText w:val=""/>
      <w:lvlJc w:val="left"/>
      <w:pPr>
        <w:tabs>
          <w:tab w:val="num" w:pos="1440"/>
        </w:tabs>
        <w:ind w:left="1440" w:hanging="360"/>
      </w:pPr>
      <w:rPr>
        <w:rFonts w:ascii="Symbol" w:hAnsi="Symbol" w:hint="default"/>
      </w:rPr>
    </w:lvl>
    <w:lvl w:ilvl="2" w:tplc="27C2B5CE" w:tentative="1">
      <w:start w:val="1"/>
      <w:numFmt w:val="bullet"/>
      <w:lvlText w:val=""/>
      <w:lvlJc w:val="left"/>
      <w:pPr>
        <w:tabs>
          <w:tab w:val="num" w:pos="2160"/>
        </w:tabs>
        <w:ind w:left="2160" w:hanging="360"/>
      </w:pPr>
      <w:rPr>
        <w:rFonts w:ascii="Symbol" w:hAnsi="Symbol" w:hint="default"/>
      </w:rPr>
    </w:lvl>
    <w:lvl w:ilvl="3" w:tplc="4BCC4670" w:tentative="1">
      <w:start w:val="1"/>
      <w:numFmt w:val="bullet"/>
      <w:lvlText w:val=""/>
      <w:lvlJc w:val="left"/>
      <w:pPr>
        <w:tabs>
          <w:tab w:val="num" w:pos="2880"/>
        </w:tabs>
        <w:ind w:left="2880" w:hanging="360"/>
      </w:pPr>
      <w:rPr>
        <w:rFonts w:ascii="Symbol" w:hAnsi="Symbol" w:hint="default"/>
      </w:rPr>
    </w:lvl>
    <w:lvl w:ilvl="4" w:tplc="BF442236" w:tentative="1">
      <w:start w:val="1"/>
      <w:numFmt w:val="bullet"/>
      <w:lvlText w:val=""/>
      <w:lvlJc w:val="left"/>
      <w:pPr>
        <w:tabs>
          <w:tab w:val="num" w:pos="3600"/>
        </w:tabs>
        <w:ind w:left="3600" w:hanging="360"/>
      </w:pPr>
      <w:rPr>
        <w:rFonts w:ascii="Symbol" w:hAnsi="Symbol" w:hint="default"/>
      </w:rPr>
    </w:lvl>
    <w:lvl w:ilvl="5" w:tplc="BE14A49A" w:tentative="1">
      <w:start w:val="1"/>
      <w:numFmt w:val="bullet"/>
      <w:lvlText w:val=""/>
      <w:lvlJc w:val="left"/>
      <w:pPr>
        <w:tabs>
          <w:tab w:val="num" w:pos="4320"/>
        </w:tabs>
        <w:ind w:left="4320" w:hanging="360"/>
      </w:pPr>
      <w:rPr>
        <w:rFonts w:ascii="Symbol" w:hAnsi="Symbol" w:hint="default"/>
      </w:rPr>
    </w:lvl>
    <w:lvl w:ilvl="6" w:tplc="39DE6A76" w:tentative="1">
      <w:start w:val="1"/>
      <w:numFmt w:val="bullet"/>
      <w:lvlText w:val=""/>
      <w:lvlJc w:val="left"/>
      <w:pPr>
        <w:tabs>
          <w:tab w:val="num" w:pos="5040"/>
        </w:tabs>
        <w:ind w:left="5040" w:hanging="360"/>
      </w:pPr>
      <w:rPr>
        <w:rFonts w:ascii="Symbol" w:hAnsi="Symbol" w:hint="default"/>
      </w:rPr>
    </w:lvl>
    <w:lvl w:ilvl="7" w:tplc="C0A86586" w:tentative="1">
      <w:start w:val="1"/>
      <w:numFmt w:val="bullet"/>
      <w:lvlText w:val=""/>
      <w:lvlJc w:val="left"/>
      <w:pPr>
        <w:tabs>
          <w:tab w:val="num" w:pos="5760"/>
        </w:tabs>
        <w:ind w:left="5760" w:hanging="360"/>
      </w:pPr>
      <w:rPr>
        <w:rFonts w:ascii="Symbol" w:hAnsi="Symbol" w:hint="default"/>
      </w:rPr>
    </w:lvl>
    <w:lvl w:ilvl="8" w:tplc="44221D7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48C5CEA"/>
    <w:multiLevelType w:val="hybridMultilevel"/>
    <w:tmpl w:val="8E2E0570"/>
    <w:lvl w:ilvl="0" w:tplc="EE2839AC">
      <w:start w:val="1"/>
      <w:numFmt w:val="bullet"/>
      <w:lvlText w:val=""/>
      <w:lvlPicBulletId w:val="1"/>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2"/>
  </w:num>
  <w:num w:numId="4">
    <w:abstractNumId w:val="10"/>
  </w:num>
  <w:num w:numId="5">
    <w:abstractNumId w:val="2"/>
  </w:num>
  <w:num w:numId="6">
    <w:abstractNumId w:val="1"/>
  </w:num>
  <w:num w:numId="7">
    <w:abstractNumId w:val="14"/>
  </w:num>
  <w:num w:numId="8">
    <w:abstractNumId w:val="6"/>
  </w:num>
  <w:num w:numId="9">
    <w:abstractNumId w:val="4"/>
  </w:num>
  <w:num w:numId="10">
    <w:abstractNumId w:val="3"/>
  </w:num>
  <w:num w:numId="11">
    <w:abstractNumId w:val="5"/>
  </w:num>
  <w:num w:numId="12">
    <w:abstractNumId w:val="8"/>
  </w:num>
  <w:num w:numId="13">
    <w:abstractNumId w:val="0"/>
  </w:num>
  <w:num w:numId="14">
    <w:abstractNumId w:val="9"/>
  </w:num>
  <w:num w:numId="15">
    <w:abstractNumId w:val="16"/>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FF7FCD"/>
    <w:rsid w:val="00290338"/>
    <w:rsid w:val="003A04EF"/>
    <w:rsid w:val="003F7C8C"/>
    <w:rsid w:val="00460631"/>
    <w:rsid w:val="005B0B59"/>
    <w:rsid w:val="00714414"/>
    <w:rsid w:val="007431B8"/>
    <w:rsid w:val="00753980"/>
    <w:rsid w:val="007B18C3"/>
    <w:rsid w:val="008D7C91"/>
    <w:rsid w:val="00AA7471"/>
    <w:rsid w:val="00D244AD"/>
    <w:rsid w:val="00F271B5"/>
    <w:rsid w:val="00FF7F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03DEFF"/>
  <w14:defaultImageDpi w14:val="300"/>
  <w15:docId w15:val="{55BCAA3B-1A6F-4B47-AA1A-08780C6B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EastAsia" w:hAnsi="Verdan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31B8"/>
    <w:pPr>
      <w:tabs>
        <w:tab w:val="center" w:pos="4536"/>
        <w:tab w:val="right" w:pos="9072"/>
      </w:tabs>
    </w:pPr>
  </w:style>
  <w:style w:type="character" w:customStyle="1" w:styleId="KopfzeileZchn">
    <w:name w:val="Kopfzeile Zchn"/>
    <w:basedOn w:val="Absatz-Standardschriftart"/>
    <w:link w:val="Kopfzeile"/>
    <w:uiPriority w:val="99"/>
    <w:rsid w:val="007431B8"/>
  </w:style>
  <w:style w:type="paragraph" w:styleId="Fuzeile">
    <w:name w:val="footer"/>
    <w:basedOn w:val="Standard"/>
    <w:link w:val="FuzeileZchn"/>
    <w:uiPriority w:val="99"/>
    <w:unhideWhenUsed/>
    <w:rsid w:val="007431B8"/>
    <w:pPr>
      <w:tabs>
        <w:tab w:val="center" w:pos="4536"/>
        <w:tab w:val="right" w:pos="9072"/>
      </w:tabs>
    </w:pPr>
  </w:style>
  <w:style w:type="character" w:customStyle="1" w:styleId="FuzeileZchn">
    <w:name w:val="Fußzeile Zchn"/>
    <w:basedOn w:val="Absatz-Standardschriftart"/>
    <w:link w:val="Fuzeile"/>
    <w:uiPriority w:val="99"/>
    <w:rsid w:val="007431B8"/>
  </w:style>
  <w:style w:type="paragraph" w:styleId="StandardWeb">
    <w:name w:val="Normal (Web)"/>
    <w:basedOn w:val="Standard"/>
    <w:uiPriority w:val="99"/>
    <w:semiHidden/>
    <w:unhideWhenUsed/>
    <w:rsid w:val="007431B8"/>
    <w:pPr>
      <w:spacing w:before="100" w:beforeAutospacing="1" w:after="100" w:afterAutospacing="1"/>
    </w:pPr>
    <w:rPr>
      <w:rFonts w:ascii="Times" w:hAnsi="Times"/>
    </w:rPr>
  </w:style>
  <w:style w:type="paragraph" w:styleId="Listenabsatz">
    <w:name w:val="List Paragraph"/>
    <w:basedOn w:val="Standard"/>
    <w:uiPriority w:val="34"/>
    <w:qFormat/>
    <w:rsid w:val="007431B8"/>
    <w:pPr>
      <w:ind w:left="720"/>
      <w:contextualSpacing/>
    </w:pPr>
    <w:rPr>
      <w:rFonts w:ascii="Times" w:hAnsi="Times"/>
    </w:rPr>
  </w:style>
  <w:style w:type="table" w:styleId="Tabellenraster">
    <w:name w:val="Table Grid"/>
    <w:basedOn w:val="NormaleTabelle"/>
    <w:uiPriority w:val="59"/>
    <w:rsid w:val="00460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244A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244A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seana">
      <a:dk1>
        <a:srgbClr val="3C3C3B"/>
      </a:dk1>
      <a:lt1>
        <a:sysClr val="window" lastClr="FFFFFF"/>
      </a:lt1>
      <a:dk2>
        <a:srgbClr val="3C3C3B"/>
      </a:dk2>
      <a:lt2>
        <a:srgbClr val="FFFFFE"/>
      </a:lt2>
      <a:accent1>
        <a:srgbClr val="6C9ABC"/>
      </a:accent1>
      <a:accent2>
        <a:srgbClr val="077979"/>
      </a:accent2>
      <a:accent3>
        <a:srgbClr val="BFCE00"/>
      </a:accent3>
      <a:accent4>
        <a:srgbClr val="4AA023"/>
      </a:accent4>
      <a:accent5>
        <a:srgbClr val="FABD00"/>
      </a:accent5>
      <a:accent6>
        <a:srgbClr val="D87800"/>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10ED0-EFE9-4DE2-B7ED-348EDE0B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43130BB1</Template>
  <TotalTime>0</TotalTime>
  <Pages>3</Pages>
  <Words>648</Words>
  <Characters>4085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Ute</dc:creator>
  <cp:keywords/>
  <dc:description/>
  <cp:lastModifiedBy>Hillebrand, Gregor</cp:lastModifiedBy>
  <cp:revision>4</cp:revision>
  <dcterms:created xsi:type="dcterms:W3CDTF">2018-08-16T15:07:00Z</dcterms:created>
  <dcterms:modified xsi:type="dcterms:W3CDTF">2018-08-17T12:38:00Z</dcterms:modified>
</cp:coreProperties>
</file>